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3A" w:rsidRPr="00784157" w:rsidRDefault="00FB5C3A">
      <w:pPr>
        <w:widowControl w:val="0"/>
        <w:spacing w:line="120" w:lineRule="exact"/>
        <w:rPr>
          <w:rFonts w:ascii="Times New Roman" w:hAnsi="Times New Roman" w:cs="Times New Roman"/>
          <w:sz w:val="24"/>
          <w:szCs w:val="24"/>
        </w:rPr>
      </w:pPr>
      <w:bookmarkStart w:id="0" w:name="_GoBack"/>
      <w:bookmarkEnd w:id="0"/>
    </w:p>
    <w:p w:rsidR="00FB5C3A" w:rsidRPr="00784157" w:rsidRDefault="00FB5C3A" w:rsidP="006F4D38">
      <w:pPr>
        <w:widowControl w:val="0"/>
        <w:tabs>
          <w:tab w:val="left" w:pos="360"/>
          <w:tab w:val="right" w:pos="10620"/>
        </w:tabs>
        <w:rPr>
          <w:rFonts w:ascii="Times New Roman" w:hAnsi="Times New Roman" w:cs="Times New Roman"/>
          <w:sz w:val="24"/>
          <w:szCs w:val="24"/>
        </w:rPr>
      </w:pPr>
      <w:r w:rsidRPr="00784157">
        <w:rPr>
          <w:rFonts w:ascii="Times New Roman" w:hAnsi="Times New Roman" w:cs="Times New Roman"/>
          <w:sz w:val="24"/>
          <w:szCs w:val="24"/>
        </w:rPr>
        <w:tab/>
      </w:r>
      <w:r w:rsidR="00B035B7" w:rsidRPr="004401F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5C3A" w:rsidRPr="00784157" w:rsidRDefault="00FB5C3A">
      <w:pPr>
        <w:widowControl w:val="0"/>
        <w:spacing w:line="437" w:lineRule="exact"/>
        <w:rPr>
          <w:rFonts w:ascii="Times New Roman" w:hAnsi="Times New Roman" w:cs="Times New Roman"/>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272FE1" w:rsidRPr="00784157" w:rsidRDefault="00272FE1" w:rsidP="00272FE1">
      <w:pPr>
        <w:widowControl w:val="0"/>
        <w:tabs>
          <w:tab w:val="center" w:pos="5819"/>
        </w:tabs>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Compliance Questionnaire and</w:t>
      </w:r>
    </w:p>
    <w:p w:rsidR="00272FE1" w:rsidRPr="00784157" w:rsidRDefault="00272FE1" w:rsidP="00272FE1">
      <w:pPr>
        <w:widowControl w:val="0"/>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Reliability Standard Audit Worksheet</w:t>
      </w:r>
    </w:p>
    <w:p w:rsidR="00272FE1" w:rsidRPr="00784157" w:rsidRDefault="00272FE1"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272FE1" w:rsidRPr="007F1F7A" w:rsidRDefault="00784157" w:rsidP="00272FE1">
      <w:pPr>
        <w:widowControl w:val="0"/>
        <w:jc w:val="center"/>
        <w:rPr>
          <w:rFonts w:ascii="Times New Roman" w:hAnsi="Times New Roman" w:cs="Times New Roman"/>
          <w:sz w:val="32"/>
          <w:szCs w:val="32"/>
        </w:rPr>
      </w:pPr>
      <w:r w:rsidRPr="007F1F7A">
        <w:rPr>
          <w:rFonts w:ascii="Times New Roman" w:hAnsi="Times New Roman" w:cs="Times New Roman"/>
          <w:b/>
          <w:bCs/>
          <w:sz w:val="32"/>
          <w:szCs w:val="32"/>
        </w:rPr>
        <w:t>EOP-</w:t>
      </w:r>
      <w:r w:rsidR="001A5C08" w:rsidRPr="007F1F7A">
        <w:rPr>
          <w:rFonts w:ascii="Times New Roman" w:hAnsi="Times New Roman" w:cs="Times New Roman"/>
          <w:b/>
          <w:bCs/>
          <w:sz w:val="32"/>
          <w:szCs w:val="32"/>
        </w:rPr>
        <w:t>008</w:t>
      </w:r>
      <w:r w:rsidRPr="007F1F7A">
        <w:rPr>
          <w:rFonts w:ascii="Times New Roman" w:hAnsi="Times New Roman" w:cs="Times New Roman"/>
          <w:b/>
          <w:bCs/>
          <w:sz w:val="32"/>
          <w:szCs w:val="32"/>
        </w:rPr>
        <w:t>-</w:t>
      </w:r>
      <w:r w:rsidR="001A5C08" w:rsidRPr="007F1F7A">
        <w:rPr>
          <w:rFonts w:ascii="Times New Roman" w:hAnsi="Times New Roman" w:cs="Times New Roman"/>
          <w:b/>
          <w:bCs/>
          <w:sz w:val="32"/>
          <w:szCs w:val="32"/>
        </w:rPr>
        <w:t xml:space="preserve">0 </w:t>
      </w:r>
      <w:r w:rsidRPr="007F1F7A">
        <w:rPr>
          <w:rFonts w:ascii="Times New Roman" w:hAnsi="Times New Roman" w:cs="Times New Roman"/>
          <w:b/>
          <w:bCs/>
          <w:sz w:val="32"/>
          <w:szCs w:val="32"/>
        </w:rPr>
        <w:t>—</w:t>
      </w:r>
      <w:r w:rsidR="00272FE1" w:rsidRPr="007F1F7A">
        <w:rPr>
          <w:rFonts w:ascii="Times New Roman" w:hAnsi="Times New Roman" w:cs="Times New Roman"/>
          <w:b/>
          <w:bCs/>
          <w:sz w:val="32"/>
          <w:szCs w:val="32"/>
        </w:rPr>
        <w:t xml:space="preserve"> Plans for Loss of Control Center Functionality</w:t>
      </w:r>
    </w:p>
    <w:p w:rsidR="00272FE1" w:rsidRPr="00784157" w:rsidRDefault="00272FE1" w:rsidP="00272FE1">
      <w:pPr>
        <w:widowControl w:val="0"/>
        <w:jc w:val="center"/>
        <w:rPr>
          <w:rFonts w:ascii="Times New Roman" w:hAnsi="Times New Roman" w:cs="Times New Roman"/>
          <w:sz w:val="24"/>
          <w:szCs w:val="24"/>
        </w:rPr>
      </w:pPr>
    </w:p>
    <w:p w:rsidR="00272FE1" w:rsidRPr="00784157" w:rsidRDefault="00272FE1" w:rsidP="00272FE1">
      <w:pPr>
        <w:widowControl w:val="0"/>
        <w:rPr>
          <w:rFonts w:ascii="Times New Roman" w:hAnsi="Times New Roman" w:cs="Times New Roman"/>
          <w:sz w:val="24"/>
          <w:szCs w:val="24"/>
        </w:rPr>
      </w:pPr>
    </w:p>
    <w:p w:rsidR="00DF02BA" w:rsidRDefault="00DF02BA" w:rsidP="008F073F">
      <w:pPr>
        <w:widowControl w:val="0"/>
        <w:tabs>
          <w:tab w:val="left" w:pos="480"/>
        </w:tabs>
        <w:spacing w:line="480" w:lineRule="auto"/>
        <w:ind w:left="446"/>
        <w:rPr>
          <w:rFonts w:ascii="Times New Roman" w:hAnsi="Times New Roman" w:cs="Times New Roman"/>
          <w:b/>
          <w:bCs/>
          <w:color w:val="264D74"/>
          <w:sz w:val="24"/>
          <w:szCs w:val="24"/>
        </w:rPr>
      </w:pPr>
    </w:p>
    <w:p w:rsidR="00272FE1" w:rsidRPr="00784157"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F1F7A">
        <w:rPr>
          <w:rFonts w:ascii="Times New Roman" w:hAnsi="Times New Roman" w:cs="Times New Roman"/>
          <w:b/>
          <w:bCs/>
          <w:color w:val="264D74"/>
          <w:sz w:val="28"/>
          <w:szCs w:val="28"/>
        </w:rPr>
        <w:t>Registered Entity</w:t>
      </w:r>
      <w:r w:rsidRPr="00784157">
        <w:rPr>
          <w:rFonts w:ascii="Times New Roman" w:hAnsi="Times New Roman" w:cs="Times New Roman"/>
          <w:b/>
          <w:bCs/>
          <w:color w:val="264D74"/>
          <w:sz w:val="24"/>
          <w:szCs w:val="24"/>
        </w:rPr>
        <w:t>:</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9252D"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F1F7A">
        <w:rPr>
          <w:rFonts w:ascii="Times New Roman" w:hAnsi="Times New Roman" w:cs="Times New Roman"/>
          <w:b/>
          <w:bCs/>
          <w:color w:val="264D74"/>
          <w:sz w:val="28"/>
          <w:szCs w:val="28"/>
        </w:rPr>
        <w:t>NCR Number</w:t>
      </w:r>
      <w:r w:rsidRPr="00784157">
        <w:rPr>
          <w:rFonts w:ascii="Times New Roman" w:hAnsi="Times New Roman" w:cs="Times New Roman"/>
          <w:b/>
          <w:bCs/>
          <w:color w:val="264D74"/>
          <w:sz w:val="24"/>
          <w:szCs w:val="24"/>
        </w:rPr>
        <w:t>:</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B5C3A" w:rsidRPr="00784157" w:rsidRDefault="00272FE1" w:rsidP="008F073F">
      <w:pPr>
        <w:widowControl w:val="0"/>
        <w:tabs>
          <w:tab w:val="left" w:pos="480"/>
          <w:tab w:val="left" w:pos="3720"/>
        </w:tabs>
        <w:spacing w:line="480" w:lineRule="auto"/>
        <w:ind w:left="446"/>
        <w:rPr>
          <w:rFonts w:ascii="Times New Roman" w:hAnsi="Times New Roman" w:cs="Times New Roman"/>
          <w:b/>
          <w:bCs/>
          <w:color w:val="000000"/>
          <w:sz w:val="24"/>
          <w:szCs w:val="24"/>
        </w:rPr>
      </w:pPr>
      <w:r w:rsidRPr="007F1F7A">
        <w:rPr>
          <w:rFonts w:ascii="Times New Roman" w:hAnsi="Times New Roman" w:cs="Times New Roman"/>
          <w:b/>
          <w:bCs/>
          <w:color w:val="264D74"/>
          <w:sz w:val="28"/>
          <w:szCs w:val="28"/>
        </w:rPr>
        <w:t>Applicable Function(s):</w:t>
      </w:r>
      <w:r w:rsidR="008F073F">
        <w:rPr>
          <w:rFonts w:ascii="Times New Roman" w:hAnsi="Times New Roman" w:cs="Times New Roman"/>
          <w:b/>
          <w:bCs/>
          <w:color w:val="264D74"/>
          <w:sz w:val="24"/>
          <w:szCs w:val="24"/>
        </w:rPr>
        <w:t xml:space="preserve">   </w:t>
      </w:r>
      <w:r w:rsidR="00A53F54" w:rsidRPr="00784157">
        <w:rPr>
          <w:rFonts w:ascii="Times New Roman" w:hAnsi="Times New Roman" w:cs="Times New Roman"/>
          <w:b/>
          <w:bCs/>
          <w:color w:val="000000"/>
          <w:sz w:val="24"/>
          <w:szCs w:val="24"/>
        </w:rPr>
        <w:t>TOP</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BA</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RC</w:t>
      </w:r>
    </w:p>
    <w:p w:rsidR="00906FB9" w:rsidRPr="00784157" w:rsidRDefault="00906FB9" w:rsidP="008F073F">
      <w:pPr>
        <w:widowControl w:val="0"/>
        <w:spacing w:line="480" w:lineRule="auto"/>
        <w:ind w:left="446"/>
        <w:rPr>
          <w:rFonts w:ascii="Times New Roman" w:hAnsi="Times New Roman" w:cs="Times New Roman"/>
          <w:b/>
          <w:bCs/>
          <w:color w:val="264D74"/>
          <w:sz w:val="24"/>
          <w:szCs w:val="24"/>
        </w:rPr>
      </w:pPr>
      <w:r w:rsidRPr="007F1F7A">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FB5C3A" w:rsidP="00736C54">
      <w:pPr>
        <w:widowControl w:val="0"/>
        <w:tabs>
          <w:tab w:val="left" w:pos="450"/>
        </w:tabs>
        <w:spacing w:line="284" w:lineRule="exact"/>
        <w:ind w:left="450"/>
        <w:rPr>
          <w:rFonts w:ascii="Times New Roman" w:hAnsi="Times New Roman" w:cs="Times New Roman"/>
          <w:b/>
          <w:bCs/>
          <w:color w:val="000000"/>
          <w:sz w:val="24"/>
          <w:szCs w:val="24"/>
        </w:rPr>
      </w:pPr>
      <w:r w:rsidRPr="00784157">
        <w:rPr>
          <w:rFonts w:ascii="Times New Roman" w:hAnsi="Times New Roman" w:cs="Times New Roman"/>
          <w:sz w:val="24"/>
          <w:szCs w:val="24"/>
        </w:rPr>
        <w:tab/>
      </w:r>
    </w:p>
    <w:p w:rsidR="00272FE1" w:rsidRPr="00784157" w:rsidRDefault="006F4D38" w:rsidP="00272FE1">
      <w:pPr>
        <w:widowControl w:val="0"/>
        <w:jc w:val="center"/>
        <w:rPr>
          <w:rFonts w:ascii="Times New Roman" w:hAnsi="Times New Roman" w:cs="Times New Roman"/>
          <w:b/>
          <w:bCs/>
          <w:sz w:val="24"/>
          <w:szCs w:val="24"/>
        </w:rPr>
      </w:pPr>
      <w:r w:rsidRPr="00784157">
        <w:rPr>
          <w:rFonts w:ascii="Times New Roman" w:hAnsi="Times New Roman" w:cs="Times New Roman"/>
          <w:b/>
          <w:bCs/>
          <w:color w:val="000000"/>
          <w:sz w:val="24"/>
          <w:szCs w:val="24"/>
        </w:rPr>
        <w:t xml:space="preserve"> </w:t>
      </w:r>
    </w:p>
    <w:p w:rsidR="006F4D38" w:rsidRPr="00784157" w:rsidRDefault="006F4D38" w:rsidP="006F4D38">
      <w:pPr>
        <w:widowControl w:val="0"/>
        <w:tabs>
          <w:tab w:val="left" w:pos="450"/>
        </w:tabs>
        <w:spacing w:line="284" w:lineRule="exact"/>
        <w:ind w:left="450"/>
        <w:rPr>
          <w:rFonts w:ascii="Times New Roman" w:hAnsi="Times New Roman" w:cs="Times New Roman"/>
          <w:b/>
          <w:bCs/>
          <w:color w:val="000000"/>
          <w:sz w:val="24"/>
          <w:szCs w:val="24"/>
        </w:rPr>
      </w:pPr>
    </w:p>
    <w:p w:rsidR="00FB5C3A" w:rsidRPr="00784157" w:rsidRDefault="00FB5C3A" w:rsidP="006F4D38">
      <w:pPr>
        <w:widowControl w:val="0"/>
        <w:tabs>
          <w:tab w:val="left" w:pos="450"/>
        </w:tabs>
        <w:spacing w:line="284" w:lineRule="exact"/>
        <w:ind w:left="450"/>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FB5C3A" w:rsidRPr="00784157" w:rsidRDefault="00FB5C3A">
      <w:pPr>
        <w:widowControl w:val="0"/>
        <w:spacing w:line="244" w:lineRule="exact"/>
        <w:rPr>
          <w:rFonts w:ascii="Times New Roman" w:hAnsi="Times New Roman" w:cs="Times New Roman"/>
          <w:sz w:val="24"/>
          <w:szCs w:val="24"/>
        </w:rPr>
      </w:pPr>
    </w:p>
    <w:p w:rsidR="00E90CBD" w:rsidRPr="007F1F7A" w:rsidRDefault="00E90CBD" w:rsidP="00E90CBD">
      <w:pPr>
        <w:widowControl w:val="0"/>
        <w:tabs>
          <w:tab w:val="left" w:pos="120"/>
        </w:tabs>
        <w:spacing w:line="331" w:lineRule="exact"/>
        <w:rPr>
          <w:rFonts w:ascii="Times New Roman" w:hAnsi="Times New Roman" w:cs="Times New Roman"/>
          <w:b/>
          <w:bCs/>
          <w:color w:val="003366"/>
          <w:sz w:val="28"/>
          <w:szCs w:val="28"/>
        </w:rPr>
      </w:pPr>
      <w:r w:rsidRPr="007F1F7A">
        <w:rPr>
          <w:rFonts w:ascii="Times New Roman" w:hAnsi="Times New Roman" w:cs="Times New Roman"/>
          <w:b/>
          <w:bCs/>
          <w:color w:val="003366"/>
          <w:sz w:val="28"/>
          <w:szCs w:val="28"/>
        </w:rPr>
        <w:t>Disclaimer</w:t>
      </w:r>
    </w:p>
    <w:p w:rsidR="00E90CBD" w:rsidRPr="00784157" w:rsidRDefault="00E90CBD" w:rsidP="00E90CBD">
      <w:pPr>
        <w:widowControl w:val="0"/>
        <w:tabs>
          <w:tab w:val="left" w:pos="120"/>
        </w:tabs>
        <w:spacing w:line="284" w:lineRule="exact"/>
        <w:rPr>
          <w:rFonts w:ascii="Times New Roman" w:hAnsi="Times New Roman" w:cs="Times New Roman"/>
          <w:sz w:val="24"/>
          <w:szCs w:val="24"/>
        </w:rPr>
      </w:pPr>
      <w:r w:rsidRPr="00784157">
        <w:rPr>
          <w:rFonts w:ascii="Times New Roman" w:hAnsi="Times New Roman" w:cs="Times New Roman"/>
          <w:sz w:val="24"/>
          <w:szCs w:val="24"/>
        </w:rPr>
        <w:tab/>
      </w:r>
    </w:p>
    <w:p w:rsidR="00784157" w:rsidRPr="0020533B" w:rsidRDefault="00E90CBD" w:rsidP="00784157">
      <w:pPr>
        <w:rPr>
          <w:rFonts w:ascii="Times New Roman" w:hAnsi="Times New Roman" w:cs="Times New Roman"/>
          <w:color w:val="000000"/>
          <w:sz w:val="24"/>
          <w:szCs w:val="24"/>
        </w:rPr>
      </w:pPr>
      <w:r w:rsidRPr="00784157">
        <w:rPr>
          <w:rFonts w:ascii="Times New Roman" w:hAnsi="Times New Roman" w:cs="Times New Roman"/>
          <w:sz w:val="24"/>
          <w:szCs w:val="24"/>
        </w:rPr>
        <w:tab/>
      </w:r>
      <w:r w:rsidR="007841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84157" w:rsidRPr="0020533B">
        <w:rPr>
          <w:rFonts w:ascii="Times New Roman" w:hAnsi="Times New Roman" w:cs="Times New Roman"/>
          <w:sz w:val="24"/>
          <w:szCs w:val="24"/>
        </w:rPr>
        <w:t xml:space="preserve"> of the Reliability Standard, this document </w:t>
      </w:r>
      <w:r w:rsidR="007841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784157" w:rsidRPr="0020533B">
          <w:rPr>
            <w:rStyle w:val="Hyperlink"/>
            <w:rFonts w:ascii="Times New Roman" w:hAnsi="Times New Roman" w:cs="Times New Roman"/>
            <w:sz w:val="24"/>
            <w:szCs w:val="24"/>
          </w:rPr>
          <w:t>http://www.nerc.com/page.php?cid=2|20</w:t>
        </w:r>
      </w:hyperlink>
      <w:r w:rsidR="007841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84157" w:rsidRPr="0020533B" w:rsidRDefault="00784157" w:rsidP="00784157">
      <w:pPr>
        <w:rPr>
          <w:rFonts w:ascii="Times New Roman" w:hAnsi="Times New Roman" w:cs="Times New Roman"/>
          <w:color w:val="000000"/>
          <w:sz w:val="24"/>
          <w:szCs w:val="24"/>
        </w:rPr>
      </w:pPr>
    </w:p>
    <w:p w:rsidR="00E90CBD" w:rsidRPr="00784157" w:rsidRDefault="00784157" w:rsidP="0078415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E90CBD" w:rsidRPr="00784157">
        <w:rPr>
          <w:rFonts w:ascii="Times New Roman" w:hAnsi="Times New Roman" w:cs="Times New Roman"/>
          <w:color w:val="000000"/>
          <w:sz w:val="24"/>
          <w:szCs w:val="24"/>
        </w:rPr>
        <w:t xml:space="preserve">    </w:t>
      </w:r>
    </w:p>
    <w:p w:rsidR="00EF190B" w:rsidRPr="00784157" w:rsidRDefault="00EF190B" w:rsidP="00EF190B">
      <w:pPr>
        <w:widowControl w:val="0"/>
        <w:tabs>
          <w:tab w:val="left" w:pos="60"/>
        </w:tabs>
        <w:spacing w:line="294" w:lineRule="exact"/>
        <w:rPr>
          <w:rFonts w:ascii="Times New Roman" w:hAnsi="Times New Roman" w:cs="Times New Roman"/>
          <w:b/>
          <w:bCs/>
          <w:color w:val="264D74"/>
          <w:sz w:val="24"/>
          <w:szCs w:val="24"/>
        </w:rPr>
      </w:pPr>
    </w:p>
    <w:p w:rsidR="00FB5C3A" w:rsidRPr="00784157" w:rsidRDefault="00FB5C3A" w:rsidP="00EF190B">
      <w:pPr>
        <w:widowControl w:val="0"/>
        <w:tabs>
          <w:tab w:val="left" w:pos="120"/>
        </w:tabs>
        <w:spacing w:line="331"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906FB9" w:rsidRPr="007F1F7A" w:rsidRDefault="00906FB9" w:rsidP="00906FB9">
      <w:pPr>
        <w:pStyle w:val="Heading1"/>
        <w:rPr>
          <w:bCs/>
          <w:color w:val="003366"/>
          <w:sz w:val="48"/>
          <w:szCs w:val="48"/>
        </w:rPr>
      </w:pPr>
      <w:r w:rsidRPr="007F1F7A">
        <w:rPr>
          <w:bCs/>
          <w:color w:val="003366"/>
          <w:sz w:val="48"/>
          <w:szCs w:val="48"/>
        </w:rPr>
        <w:lastRenderedPageBreak/>
        <w:t>Subject Matter Experts</w:t>
      </w:r>
    </w:p>
    <w:p w:rsidR="003F156D" w:rsidRDefault="003F156D" w:rsidP="00906FB9">
      <w:pPr>
        <w:widowControl w:val="0"/>
        <w:rPr>
          <w:rFonts w:ascii="Times New Roman" w:hAnsi="Times New Roman" w:cs="Times New Roman"/>
          <w:color w:val="000000"/>
          <w:sz w:val="24"/>
          <w:szCs w:val="24"/>
        </w:rPr>
      </w:pPr>
    </w:p>
    <w:p w:rsidR="00906FB9" w:rsidRPr="008374A0" w:rsidRDefault="00906FB9" w:rsidP="00906FB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906FB9" w:rsidRPr="008374A0" w:rsidRDefault="00906FB9" w:rsidP="00906FB9">
      <w:pPr>
        <w:widowControl w:val="0"/>
        <w:spacing w:line="244" w:lineRule="exact"/>
        <w:rPr>
          <w:rFonts w:ascii="Times New Roman" w:hAnsi="Times New Roman" w:cs="Times New Roman"/>
          <w:sz w:val="24"/>
          <w:szCs w:val="24"/>
        </w:rPr>
      </w:pPr>
    </w:p>
    <w:p w:rsidR="00906FB9" w:rsidRPr="008374A0" w:rsidRDefault="00906FB9" w:rsidP="00906FB9">
      <w:pPr>
        <w:widowControl w:val="0"/>
        <w:spacing w:line="120" w:lineRule="exact"/>
        <w:rPr>
          <w:rFonts w:ascii="Times New Roman" w:hAnsi="Times New Roman" w:cs="Times New Roman"/>
          <w:sz w:val="24"/>
          <w:szCs w:val="24"/>
        </w:rPr>
      </w:pPr>
    </w:p>
    <w:p w:rsidR="00906FB9" w:rsidRPr="00506D5B" w:rsidRDefault="00906FB9" w:rsidP="00906FB9">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906FB9" w:rsidRPr="00506D5B" w:rsidRDefault="00906FB9" w:rsidP="00906FB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06FB9" w:rsidRPr="00506D5B" w:rsidTr="00196482">
        <w:tc>
          <w:tcPr>
            <w:tcW w:w="3528"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906FB9" w:rsidRPr="00506D5B" w:rsidTr="00196482">
        <w:tc>
          <w:tcPr>
            <w:tcW w:w="3528" w:type="dxa"/>
            <w:tcBorders>
              <w:left w:val="nil"/>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bl>
    <w:p w:rsidR="00906FB9" w:rsidRPr="00506D5B" w:rsidRDefault="00906FB9" w:rsidP="00906FB9">
      <w:pPr>
        <w:widowControl w:val="0"/>
        <w:tabs>
          <w:tab w:val="left" w:pos="450"/>
        </w:tabs>
        <w:spacing w:line="284" w:lineRule="exact"/>
        <w:ind w:left="450"/>
      </w:pPr>
    </w:p>
    <w:p w:rsidR="00906FB9" w:rsidRPr="00506D5B" w:rsidRDefault="00906FB9" w:rsidP="00906FB9">
      <w:pPr>
        <w:widowControl w:val="0"/>
        <w:tabs>
          <w:tab w:val="left" w:pos="450"/>
        </w:tabs>
        <w:spacing w:line="284" w:lineRule="exact"/>
        <w:ind w:left="450"/>
      </w:pPr>
    </w:p>
    <w:p w:rsidR="00906FB9" w:rsidRPr="00663101" w:rsidRDefault="00906FB9" w:rsidP="00906FB9">
      <w:pPr>
        <w:widowControl w:val="0"/>
        <w:tabs>
          <w:tab w:val="left" w:pos="450"/>
        </w:tabs>
        <w:spacing w:line="284" w:lineRule="exact"/>
        <w:ind w:left="449"/>
        <w:rPr>
          <w:color w:val="244061"/>
        </w:rPr>
      </w:pPr>
    </w:p>
    <w:p w:rsidR="00906FB9" w:rsidRPr="00663101" w:rsidRDefault="00906FB9" w:rsidP="00906FB9">
      <w:pPr>
        <w:widowControl w:val="0"/>
        <w:spacing w:line="40" w:lineRule="exact"/>
        <w:rPr>
          <w:rFonts w:ascii="Times New Roman" w:hAnsi="Times New Roman" w:cs="Times New Roman"/>
          <w:color w:val="244061"/>
          <w:sz w:val="24"/>
          <w:szCs w:val="24"/>
        </w:rPr>
      </w:pPr>
    </w:p>
    <w:p w:rsidR="004E2B85" w:rsidRPr="007F1F7A" w:rsidRDefault="00906FB9" w:rsidP="004E2B85">
      <w:pPr>
        <w:pStyle w:val="Heading1"/>
        <w:rPr>
          <w:sz w:val="48"/>
          <w:szCs w:val="48"/>
        </w:rPr>
      </w:pPr>
      <w:r w:rsidRPr="00506D5B">
        <w:rPr>
          <w:rFonts w:ascii="Times New Roman" w:hAnsi="Times New Roman" w:cs="Times New Roman"/>
          <w:b/>
          <w:bCs/>
          <w:color w:val="auto"/>
          <w:sz w:val="24"/>
          <w:szCs w:val="24"/>
        </w:rPr>
        <w:br w:type="page"/>
      </w:r>
      <w:r w:rsidR="004E2B85" w:rsidRPr="007F1F7A">
        <w:rPr>
          <w:sz w:val="48"/>
          <w:szCs w:val="48"/>
        </w:rPr>
        <w:t>Reliability Standard Language</w:t>
      </w:r>
    </w:p>
    <w:p w:rsidR="004E2B85" w:rsidRPr="004E2B85" w:rsidRDefault="004E2B85" w:rsidP="004E2B85"/>
    <w:p w:rsidR="00FB5C3A" w:rsidRPr="00784157" w:rsidRDefault="00FB5C3A">
      <w:pPr>
        <w:widowControl w:val="0"/>
        <w:shd w:val="clear" w:color="auto" w:fill="D3DCE9"/>
        <w:spacing w:line="120" w:lineRule="exact"/>
        <w:rPr>
          <w:rFonts w:ascii="Times New Roman" w:hAnsi="Times New Roman" w:cs="Times New Roman"/>
          <w:sz w:val="24"/>
          <w:szCs w:val="24"/>
        </w:rPr>
      </w:pPr>
    </w:p>
    <w:p w:rsidR="00FB5C3A" w:rsidRPr="007F1F7A" w:rsidRDefault="00FB5C3A">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7F1F7A">
        <w:rPr>
          <w:rFonts w:ascii="Times New Roman" w:hAnsi="Times New Roman" w:cs="Times New Roman"/>
          <w:sz w:val="28"/>
          <w:szCs w:val="28"/>
        </w:rPr>
        <w:tab/>
      </w:r>
      <w:r w:rsidRPr="007F1F7A">
        <w:rPr>
          <w:rFonts w:ascii="Times New Roman" w:hAnsi="Times New Roman" w:cs="Times New Roman"/>
          <w:b/>
          <w:bCs/>
          <w:color w:val="264D74"/>
          <w:sz w:val="28"/>
          <w:szCs w:val="28"/>
        </w:rPr>
        <w:t>EOP</w:t>
      </w:r>
      <w:r w:rsidR="00784157" w:rsidRPr="007F1F7A">
        <w:rPr>
          <w:rFonts w:ascii="Times New Roman" w:hAnsi="Times New Roman" w:cs="Times New Roman"/>
          <w:b/>
          <w:bCs/>
          <w:color w:val="264D74"/>
          <w:sz w:val="28"/>
          <w:szCs w:val="28"/>
        </w:rPr>
        <w:t>-</w:t>
      </w:r>
      <w:r w:rsidRPr="007F1F7A">
        <w:rPr>
          <w:rFonts w:ascii="Times New Roman" w:hAnsi="Times New Roman" w:cs="Times New Roman"/>
          <w:b/>
          <w:bCs/>
          <w:color w:val="264D74"/>
          <w:sz w:val="28"/>
          <w:szCs w:val="28"/>
        </w:rPr>
        <w:t>008</w:t>
      </w:r>
      <w:r w:rsidR="00784157" w:rsidRPr="007F1F7A">
        <w:rPr>
          <w:rFonts w:ascii="Times New Roman" w:hAnsi="Times New Roman" w:cs="Times New Roman"/>
          <w:b/>
          <w:bCs/>
          <w:color w:val="264D74"/>
          <w:sz w:val="28"/>
          <w:szCs w:val="28"/>
        </w:rPr>
        <w:t>-</w:t>
      </w:r>
      <w:r w:rsidRPr="007F1F7A">
        <w:rPr>
          <w:rFonts w:ascii="Times New Roman" w:hAnsi="Times New Roman" w:cs="Times New Roman"/>
          <w:b/>
          <w:bCs/>
          <w:color w:val="264D74"/>
          <w:sz w:val="28"/>
          <w:szCs w:val="28"/>
        </w:rPr>
        <w:t xml:space="preserve">0 </w:t>
      </w:r>
      <w:r w:rsidR="00784157" w:rsidRPr="007F1F7A">
        <w:rPr>
          <w:rFonts w:ascii="Times New Roman" w:hAnsi="Times New Roman" w:cs="Times New Roman"/>
          <w:b/>
          <w:bCs/>
          <w:color w:val="264D74"/>
          <w:sz w:val="28"/>
          <w:szCs w:val="28"/>
        </w:rPr>
        <w:t xml:space="preserve">— </w:t>
      </w:r>
      <w:r w:rsidRPr="007F1F7A">
        <w:rPr>
          <w:rFonts w:ascii="Times New Roman" w:hAnsi="Times New Roman" w:cs="Times New Roman"/>
          <w:b/>
          <w:bCs/>
          <w:color w:val="264D74"/>
          <w:sz w:val="28"/>
          <w:szCs w:val="28"/>
        </w:rPr>
        <w:t>Plans for Loss of Control Center Functionality</w:t>
      </w:r>
    </w:p>
    <w:p w:rsidR="00FB5C3A" w:rsidRPr="00784157" w:rsidRDefault="00FB5C3A">
      <w:pPr>
        <w:widowControl w:val="0"/>
        <w:shd w:val="clear" w:color="auto" w:fill="D3DCE9"/>
        <w:spacing w:line="135" w:lineRule="exact"/>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3F156D" w:rsidRDefault="003F156D">
      <w:pPr>
        <w:widowControl w:val="0"/>
        <w:tabs>
          <w:tab w:val="left" w:pos="840"/>
        </w:tabs>
        <w:spacing w:line="294" w:lineRule="exact"/>
        <w:rPr>
          <w:rFonts w:ascii="Times New Roman" w:hAnsi="Times New Roman" w:cs="Times New Roman"/>
          <w:b/>
          <w:bCs/>
          <w:color w:val="264D74"/>
          <w:sz w:val="24"/>
          <w:szCs w:val="24"/>
        </w:rPr>
      </w:pPr>
    </w:p>
    <w:p w:rsidR="00FB5C3A" w:rsidRPr="007F1F7A" w:rsidRDefault="00FB5C3A">
      <w:pPr>
        <w:widowControl w:val="0"/>
        <w:tabs>
          <w:tab w:val="left" w:pos="840"/>
        </w:tabs>
        <w:spacing w:line="294" w:lineRule="exact"/>
        <w:rPr>
          <w:rFonts w:ascii="Times New Roman" w:hAnsi="Times New Roman" w:cs="Times New Roman"/>
          <w:b/>
          <w:bCs/>
          <w:color w:val="264D74"/>
          <w:sz w:val="28"/>
          <w:szCs w:val="28"/>
        </w:rPr>
      </w:pPr>
      <w:r w:rsidRPr="007F1F7A">
        <w:rPr>
          <w:rFonts w:ascii="Times New Roman" w:hAnsi="Times New Roman" w:cs="Times New Roman"/>
          <w:b/>
          <w:bCs/>
          <w:color w:val="264D74"/>
          <w:sz w:val="28"/>
          <w:szCs w:val="28"/>
        </w:rPr>
        <w:t xml:space="preserve">Purpose: </w:t>
      </w:r>
    </w:p>
    <w:p w:rsidR="00FB5C3A" w:rsidRPr="00784157" w:rsidRDefault="00FB5C3A" w:rsidP="001A5C08">
      <w:pPr>
        <w:widowControl w:val="0"/>
        <w:tabs>
          <w:tab w:val="left" w:pos="840"/>
        </w:tabs>
        <w:rPr>
          <w:rFonts w:ascii="Times New Roman" w:hAnsi="Times New Roman" w:cs="Times New Roman"/>
          <w:color w:val="000000"/>
          <w:sz w:val="24"/>
          <w:szCs w:val="24"/>
        </w:rPr>
      </w:pPr>
      <w:r w:rsidRPr="00784157">
        <w:rPr>
          <w:rFonts w:ascii="Times New Roman" w:hAnsi="Times New Roman" w:cs="Times New Roman"/>
          <w:color w:val="000000"/>
          <w:sz w:val="24"/>
          <w:szCs w:val="24"/>
        </w:rPr>
        <w:t>Each reliability entity must have a plan to continue reliability operations in the event its control center becomes inoperable.</w:t>
      </w:r>
    </w:p>
    <w:p w:rsidR="00FB5C3A" w:rsidRPr="00784157" w:rsidRDefault="00FB5C3A" w:rsidP="00272FE1">
      <w:pPr>
        <w:widowControl w:val="0"/>
        <w:spacing w:line="240" w:lineRule="exact"/>
        <w:rPr>
          <w:rFonts w:ascii="Times New Roman" w:hAnsi="Times New Roman" w:cs="Times New Roman"/>
          <w:sz w:val="24"/>
          <w:szCs w:val="24"/>
        </w:rPr>
      </w:pPr>
    </w:p>
    <w:p w:rsidR="00AC2D65" w:rsidRPr="00784157" w:rsidRDefault="00FB5C3A">
      <w:pPr>
        <w:widowControl w:val="0"/>
        <w:tabs>
          <w:tab w:val="left" w:pos="840"/>
        </w:tabs>
        <w:spacing w:line="294" w:lineRule="exact"/>
        <w:rPr>
          <w:rFonts w:ascii="Times New Roman" w:hAnsi="Times New Roman" w:cs="Times New Roman"/>
          <w:sz w:val="24"/>
          <w:szCs w:val="24"/>
        </w:rPr>
      </w:pPr>
      <w:r w:rsidRPr="00784157">
        <w:rPr>
          <w:rFonts w:ascii="Times New Roman" w:hAnsi="Times New Roman" w:cs="Times New Roman"/>
          <w:sz w:val="24"/>
          <w:szCs w:val="24"/>
        </w:rPr>
        <w:tab/>
      </w:r>
    </w:p>
    <w:p w:rsidR="00FB5C3A" w:rsidRPr="007F1F7A" w:rsidRDefault="00FB5C3A">
      <w:pPr>
        <w:widowControl w:val="0"/>
        <w:tabs>
          <w:tab w:val="left" w:pos="840"/>
        </w:tabs>
        <w:spacing w:line="294" w:lineRule="exact"/>
        <w:rPr>
          <w:rFonts w:ascii="Times New Roman" w:hAnsi="Times New Roman" w:cs="Times New Roman"/>
          <w:b/>
          <w:bCs/>
          <w:color w:val="264D74"/>
          <w:sz w:val="28"/>
          <w:szCs w:val="28"/>
        </w:rPr>
      </w:pPr>
      <w:r w:rsidRPr="007F1F7A">
        <w:rPr>
          <w:rFonts w:ascii="Times New Roman" w:hAnsi="Times New Roman" w:cs="Times New Roman"/>
          <w:b/>
          <w:bCs/>
          <w:color w:val="264D74"/>
          <w:sz w:val="28"/>
          <w:szCs w:val="28"/>
        </w:rPr>
        <w:t>Applicability:</w:t>
      </w:r>
    </w:p>
    <w:p w:rsidR="001A5C08" w:rsidRPr="00784157" w:rsidRDefault="00FB5C3A">
      <w:pPr>
        <w:widowControl w:val="0"/>
        <w:tabs>
          <w:tab w:val="left" w:pos="900"/>
        </w:tabs>
        <w:spacing w:line="332" w:lineRule="exact"/>
        <w:rPr>
          <w:rFonts w:ascii="Times New Roman" w:hAnsi="Times New Roman" w:cs="Times New Roman"/>
          <w:sz w:val="24"/>
          <w:szCs w:val="24"/>
        </w:rPr>
      </w:pPr>
      <w:r w:rsidRPr="00784157">
        <w:rPr>
          <w:rFonts w:ascii="Times New Roman" w:hAnsi="Times New Roman" w:cs="Times New Roman"/>
          <w:sz w:val="24"/>
          <w:szCs w:val="24"/>
        </w:rPr>
        <w:tab/>
      </w:r>
      <w:r w:rsidR="001A5C08" w:rsidRPr="00784157">
        <w:rPr>
          <w:rFonts w:ascii="Times New Roman" w:hAnsi="Times New Roman" w:cs="Times New Roman"/>
          <w:color w:val="000000"/>
          <w:sz w:val="24"/>
          <w:szCs w:val="24"/>
        </w:rPr>
        <w:t>Transmission Operators</w:t>
      </w:r>
    </w:p>
    <w:p w:rsidR="00FB5C3A" w:rsidRPr="00784157" w:rsidRDefault="001A5C08">
      <w:pPr>
        <w:widowControl w:val="0"/>
        <w:tabs>
          <w:tab w:val="left" w:pos="900"/>
        </w:tabs>
        <w:spacing w:line="332"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00FB5C3A" w:rsidRPr="00784157">
        <w:rPr>
          <w:rFonts w:ascii="Times New Roman" w:hAnsi="Times New Roman" w:cs="Times New Roman"/>
          <w:color w:val="000000"/>
          <w:sz w:val="24"/>
          <w:szCs w:val="24"/>
        </w:rPr>
        <w:t>Balancing Authorit</w:t>
      </w:r>
      <w:r w:rsidR="008F0D9D" w:rsidRPr="00784157">
        <w:rPr>
          <w:rFonts w:ascii="Times New Roman" w:hAnsi="Times New Roman" w:cs="Times New Roman"/>
          <w:color w:val="000000"/>
          <w:sz w:val="24"/>
          <w:szCs w:val="24"/>
        </w:rPr>
        <w:t>ies</w:t>
      </w:r>
    </w:p>
    <w:p w:rsidR="00FB5C3A" w:rsidRPr="00784157" w:rsidRDefault="00FB5C3A">
      <w:pPr>
        <w:widowControl w:val="0"/>
        <w:tabs>
          <w:tab w:val="left" w:pos="900"/>
        </w:tabs>
        <w:spacing w:line="290"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Pr="00784157">
        <w:rPr>
          <w:rFonts w:ascii="Times New Roman" w:hAnsi="Times New Roman" w:cs="Times New Roman"/>
          <w:color w:val="000000"/>
          <w:sz w:val="24"/>
          <w:szCs w:val="24"/>
        </w:rPr>
        <w:t>Reliability Coordinator</w:t>
      </w:r>
      <w:r w:rsidR="008F0D9D" w:rsidRPr="00784157">
        <w:rPr>
          <w:rFonts w:ascii="Times New Roman" w:hAnsi="Times New Roman" w:cs="Times New Roman"/>
          <w:color w:val="000000"/>
          <w:sz w:val="24"/>
          <w:szCs w:val="24"/>
        </w:rPr>
        <w:t>s</w:t>
      </w:r>
    </w:p>
    <w:p w:rsidR="00FB5C3A" w:rsidRPr="00784157" w:rsidRDefault="00FB5C3A">
      <w:pPr>
        <w:widowControl w:val="0"/>
        <w:spacing w:line="254" w:lineRule="exact"/>
        <w:rPr>
          <w:rFonts w:ascii="Times New Roman" w:hAnsi="Times New Roman" w:cs="Times New Roman"/>
          <w:sz w:val="24"/>
          <w:szCs w:val="24"/>
        </w:rPr>
      </w:pPr>
    </w:p>
    <w:p w:rsidR="00272FE1" w:rsidRPr="00784157" w:rsidRDefault="00272FE1">
      <w:pPr>
        <w:widowControl w:val="0"/>
        <w:spacing w:line="254" w:lineRule="exact"/>
        <w:rPr>
          <w:rFonts w:ascii="Times New Roman" w:hAnsi="Times New Roman" w:cs="Times New Roman"/>
          <w:sz w:val="24"/>
          <w:szCs w:val="24"/>
        </w:rPr>
      </w:pPr>
    </w:p>
    <w:p w:rsidR="00FB5C3A" w:rsidRPr="00784157" w:rsidRDefault="00FB5C3A">
      <w:pPr>
        <w:widowControl w:val="0"/>
        <w:tabs>
          <w:tab w:val="left" w:pos="840"/>
        </w:tabs>
        <w:spacing w:line="29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NERC BOT Approval Date: 2/8/2005</w:t>
      </w:r>
    </w:p>
    <w:p w:rsidR="008F0D9D" w:rsidRPr="00784157" w:rsidRDefault="008F0D9D" w:rsidP="008F0D9D">
      <w:pPr>
        <w:widowControl w:val="0"/>
        <w:tabs>
          <w:tab w:val="left" w:pos="840"/>
        </w:tabs>
        <w:spacing w:line="100" w:lineRule="exact"/>
        <w:rPr>
          <w:rFonts w:ascii="Times New Roman" w:hAnsi="Times New Roman" w:cs="Times New Roman"/>
          <w:b/>
          <w:bCs/>
          <w:color w:val="000000"/>
          <w:sz w:val="24"/>
          <w:szCs w:val="24"/>
        </w:rPr>
      </w:pPr>
    </w:p>
    <w:p w:rsidR="00FB5C3A" w:rsidRPr="00784157" w:rsidRDefault="00FB5C3A">
      <w:pPr>
        <w:widowControl w:val="0"/>
        <w:tabs>
          <w:tab w:val="left" w:pos="840"/>
        </w:tabs>
        <w:spacing w:line="24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FERC Approval Date: 3/16/2007</w:t>
      </w:r>
    </w:p>
    <w:p w:rsidR="00FB5C3A" w:rsidRPr="00784157" w:rsidRDefault="00FB5C3A">
      <w:pPr>
        <w:widowControl w:val="0"/>
        <w:spacing w:line="120" w:lineRule="exact"/>
        <w:rPr>
          <w:rFonts w:ascii="Times New Roman" w:hAnsi="Times New Roman" w:cs="Times New Roman"/>
          <w:sz w:val="24"/>
          <w:szCs w:val="24"/>
        </w:rPr>
      </w:pPr>
    </w:p>
    <w:p w:rsidR="00272FE1" w:rsidRPr="00784157" w:rsidRDefault="00FB5C3A" w:rsidP="00272FE1">
      <w:pPr>
        <w:widowControl w:val="0"/>
        <w:tabs>
          <w:tab w:val="left" w:pos="840"/>
        </w:tabs>
        <w:spacing w:line="240" w:lineRule="exact"/>
        <w:rPr>
          <w:rFonts w:ascii="Times New Roman" w:hAnsi="Times New Roman" w:cs="Times New Roman"/>
          <w:sz w:val="24"/>
          <w:szCs w:val="24"/>
        </w:rPr>
      </w:pPr>
      <w:r w:rsidRPr="00784157">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84157">
            <w:rPr>
              <w:rFonts w:ascii="Times New Roman" w:hAnsi="Times New Roman" w:cs="Times New Roman"/>
              <w:b/>
              <w:bCs/>
              <w:color w:val="000000"/>
              <w:sz w:val="24"/>
              <w:szCs w:val="24"/>
            </w:rPr>
            <w:t>United States</w:t>
          </w:r>
        </w:smartTag>
      </w:smartTag>
      <w:r w:rsidRPr="00784157">
        <w:rPr>
          <w:rFonts w:ascii="Times New Roman" w:hAnsi="Times New Roman" w:cs="Times New Roman"/>
          <w:b/>
          <w:bCs/>
          <w:color w:val="000000"/>
          <w:sz w:val="24"/>
          <w:szCs w:val="24"/>
        </w:rPr>
        <w:t>: 6/18/2007</w:t>
      </w:r>
    </w:p>
    <w:p w:rsidR="00F9252D" w:rsidRDefault="00F9252D">
      <w:pPr>
        <w:widowControl w:val="0"/>
        <w:spacing w:line="294" w:lineRule="exact"/>
        <w:rPr>
          <w:rFonts w:ascii="Times New Roman" w:hAnsi="Times New Roman" w:cs="Times New Roman"/>
          <w:b/>
          <w:bCs/>
          <w:color w:val="003366"/>
          <w:sz w:val="24"/>
          <w:szCs w:val="24"/>
        </w:rPr>
      </w:pPr>
    </w:p>
    <w:p w:rsidR="003F156D" w:rsidRDefault="003F156D">
      <w:pPr>
        <w:widowControl w:val="0"/>
        <w:spacing w:line="294" w:lineRule="exact"/>
        <w:rPr>
          <w:rFonts w:ascii="Times New Roman" w:hAnsi="Times New Roman" w:cs="Times New Roman"/>
          <w:b/>
          <w:bCs/>
          <w:color w:val="003366"/>
          <w:sz w:val="24"/>
          <w:szCs w:val="24"/>
        </w:rPr>
      </w:pPr>
    </w:p>
    <w:p w:rsidR="00AC2D65" w:rsidRPr="007F1F7A" w:rsidRDefault="00AC2D65">
      <w:pPr>
        <w:widowControl w:val="0"/>
        <w:spacing w:line="294" w:lineRule="exact"/>
        <w:rPr>
          <w:rFonts w:ascii="Times New Roman" w:hAnsi="Times New Roman" w:cs="Times New Roman"/>
          <w:b/>
          <w:bCs/>
          <w:color w:val="003366"/>
          <w:sz w:val="28"/>
          <w:szCs w:val="28"/>
        </w:rPr>
      </w:pPr>
      <w:r w:rsidRPr="007F1F7A">
        <w:rPr>
          <w:rFonts w:ascii="Times New Roman" w:hAnsi="Times New Roman" w:cs="Times New Roman"/>
          <w:b/>
          <w:bCs/>
          <w:color w:val="003366"/>
          <w:sz w:val="28"/>
          <w:szCs w:val="28"/>
        </w:rPr>
        <w:t>Requirements:</w:t>
      </w:r>
    </w:p>
    <w:p w:rsidR="00736C54" w:rsidRPr="00784157" w:rsidRDefault="00736C54" w:rsidP="00AC2D65">
      <w:pPr>
        <w:tabs>
          <w:tab w:val="left" w:pos="720"/>
          <w:tab w:val="left" w:pos="1440"/>
          <w:tab w:val="left" w:pos="1890"/>
        </w:tabs>
        <w:ind w:left="720" w:hanging="720"/>
        <w:rPr>
          <w:rFonts w:ascii="Times New Roman" w:hAnsi="Times New Roman" w:cs="Times New Roman"/>
          <w:b/>
          <w:bCs/>
          <w:sz w:val="24"/>
          <w:szCs w:val="24"/>
        </w:rPr>
      </w:pPr>
    </w:p>
    <w:p w:rsidR="00AC2D65" w:rsidRPr="00784157" w:rsidRDefault="00AC2D65" w:rsidP="00AC2D65">
      <w:pPr>
        <w:tabs>
          <w:tab w:val="left" w:pos="720"/>
          <w:tab w:val="left" w:pos="1440"/>
          <w:tab w:val="left" w:pos="1890"/>
        </w:tabs>
        <w:ind w:left="720" w:hanging="720"/>
        <w:rPr>
          <w:rFonts w:ascii="Times New Roman" w:hAnsi="Times New Roman" w:cs="Times New Roman"/>
          <w:sz w:val="24"/>
          <w:szCs w:val="24"/>
        </w:rPr>
      </w:pPr>
      <w:r w:rsidRPr="00784157">
        <w:rPr>
          <w:rFonts w:ascii="Times New Roman" w:hAnsi="Times New Roman" w:cs="Times New Roman"/>
          <w:b/>
          <w:bCs/>
          <w:sz w:val="24"/>
          <w:szCs w:val="24"/>
        </w:rPr>
        <w:t xml:space="preserve">R1. </w:t>
      </w:r>
      <w:r w:rsidRPr="00784157">
        <w:rPr>
          <w:rFonts w:ascii="Times New Roman" w:hAnsi="Times New Roman" w:cs="Times New Roman"/>
          <w:b/>
          <w:bCs/>
          <w:sz w:val="24"/>
          <w:szCs w:val="24"/>
        </w:rPr>
        <w:tab/>
      </w:r>
      <w:r w:rsidRPr="00784157">
        <w:rPr>
          <w:rFonts w:ascii="Times New Roman" w:hAnsi="Times New Roman" w:cs="Times New Roman"/>
          <w:sz w:val="24"/>
          <w:szCs w:val="24"/>
        </w:rPr>
        <w:t>Each Reliability Coordinator</w:t>
      </w:r>
      <w:r w:rsidRPr="00784157">
        <w:rPr>
          <w:rFonts w:ascii="Times New Roman" w:hAnsi="Times New Roman" w:cs="Times New Roman"/>
          <w:b/>
          <w:sz w:val="24"/>
          <w:szCs w:val="24"/>
        </w:rPr>
        <w:t xml:space="preserve">, </w:t>
      </w:r>
      <w:r w:rsidRPr="00784157">
        <w:rPr>
          <w:rFonts w:ascii="Times New Roman" w:hAnsi="Times New Roman" w:cs="Times New Roman"/>
          <w:sz w:val="24"/>
          <w:szCs w:val="24"/>
        </w:rPr>
        <w:t>Transmission Operator and Balancing Authority shall have a</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plan to continue reliability operations in the event its control center becomes inoperable. </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The</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contingency plan must meet the following requirements:</w:t>
      </w:r>
    </w:p>
    <w:p w:rsidR="00784157" w:rsidRDefault="00784157" w:rsidP="00AC2D65">
      <w:pPr>
        <w:tabs>
          <w:tab w:val="left" w:pos="720"/>
          <w:tab w:val="left" w:pos="1440"/>
          <w:tab w:val="left" w:pos="2160"/>
        </w:tabs>
        <w:ind w:left="2160" w:hanging="2160"/>
        <w:rPr>
          <w:rFonts w:ascii="Times New Roman" w:hAnsi="Times New Roman" w:cs="Times New Roman"/>
          <w:b/>
          <w:bCs/>
          <w:sz w:val="24"/>
          <w:szCs w:val="24"/>
        </w:rPr>
      </w:pPr>
    </w:p>
    <w:p w:rsidR="00784157" w:rsidRDefault="00784157" w:rsidP="00784157">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sidR="00AC2D65" w:rsidRPr="00784157">
        <w:rPr>
          <w:rFonts w:ascii="Times New Roman" w:hAnsi="Times New Roman" w:cs="Times New Roman"/>
          <w:sz w:val="24"/>
          <w:szCs w:val="24"/>
        </w:rPr>
        <w:t>The contingency plan shall not rely on data or voice communication from the primary control facility to be viable.</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R1.2. </w:t>
      </w:r>
      <w:r w:rsidRPr="00784157">
        <w:rPr>
          <w:rFonts w:ascii="Times New Roman" w:hAnsi="Times New Roman" w:cs="Times New Roman"/>
          <w:sz w:val="24"/>
          <w:szCs w:val="24"/>
        </w:rPr>
        <w:t>The plan shall include procedures and responsibilities for providing basic tie line control and procedures and for maintaining the status of all inter-area schedules, such that there is an hourly accounting of all schedules.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R1.3. </w:t>
      </w:r>
      <w:r w:rsidRPr="00784157">
        <w:rPr>
          <w:rFonts w:ascii="Times New Roman" w:hAnsi="Times New Roman" w:cs="Times New Roman"/>
          <w:sz w:val="24"/>
          <w:szCs w:val="24"/>
        </w:rPr>
        <w:t>The contingency plan must address monitoring and control of critical transmission facilities, generation control, voltage control, time and frequency control, control of critical substation devices, and logging of significant power system events.</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 The plan shall list the critical facilities.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R1.4. </w:t>
      </w:r>
      <w:r w:rsidRPr="00784157">
        <w:rPr>
          <w:rFonts w:ascii="Times New Roman" w:hAnsi="Times New Roman" w:cs="Times New Roman"/>
          <w:sz w:val="24"/>
          <w:szCs w:val="24"/>
        </w:rPr>
        <w:t>T</w:t>
      </w:r>
      <w:r w:rsidRPr="00784157">
        <w:rPr>
          <w:rFonts w:ascii="Times New Roman" w:hAnsi="Times New Roman" w:cs="Times New Roman"/>
          <w:sz w:val="24"/>
          <w:szCs w:val="24"/>
        </w:rPr>
        <w:tab/>
        <w:t>he plan shall include procedures and responsibilities for maintaining basic voice communication capabilities with other areas.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R1.5. </w:t>
      </w:r>
      <w:r w:rsidRPr="00784157">
        <w:rPr>
          <w:rFonts w:ascii="Times New Roman" w:hAnsi="Times New Roman" w:cs="Times New Roman"/>
          <w:sz w:val="24"/>
          <w:szCs w:val="24"/>
        </w:rPr>
        <w:t>The plan shall include procedures and responsibilities for conducting periodic tests, at least annually, to ensure viability of the plan.</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R1.6. </w:t>
      </w:r>
      <w:r w:rsidRPr="00784157">
        <w:rPr>
          <w:rFonts w:ascii="Times New Roman" w:hAnsi="Times New Roman" w:cs="Times New Roman"/>
          <w:sz w:val="24"/>
          <w:szCs w:val="24"/>
        </w:rPr>
        <w:t>The plan shall include procedures and responsibilities for providing annual training to ensure that operating personnel are able to implement the contingency plans.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R1.7. </w:t>
      </w:r>
      <w:r w:rsidRPr="00784157">
        <w:rPr>
          <w:rFonts w:ascii="Times New Roman" w:hAnsi="Times New Roman" w:cs="Times New Roman"/>
          <w:sz w:val="24"/>
          <w:szCs w:val="24"/>
        </w:rPr>
        <w:t>The plan shall be reviewed and updated annually.</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B579B7" w:rsidRP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R1.8. </w:t>
      </w:r>
      <w:r w:rsidRPr="00784157">
        <w:rPr>
          <w:rFonts w:ascii="Times New Roman" w:hAnsi="Times New Roman" w:cs="Times New Roman"/>
          <w:sz w:val="24"/>
          <w:szCs w:val="24"/>
        </w:rPr>
        <w:t>Interim provisions must be included if it is expected to take more than one hour to implement the contingency plan for loss of primary control facility.</w:t>
      </w:r>
    </w:p>
    <w:p w:rsidR="00B579B7" w:rsidRPr="00784157" w:rsidRDefault="00B579B7" w:rsidP="00AC2D65">
      <w:pPr>
        <w:tabs>
          <w:tab w:val="left" w:pos="720"/>
          <w:tab w:val="left" w:pos="1440"/>
          <w:tab w:val="left" w:pos="2160"/>
        </w:tabs>
        <w:ind w:left="2160" w:hanging="2160"/>
        <w:rPr>
          <w:rFonts w:ascii="Times New Roman" w:hAnsi="Times New Roman" w:cs="Times New Roman"/>
          <w:b/>
          <w:bCs/>
          <w:color w:val="003366"/>
          <w:sz w:val="24"/>
          <w:szCs w:val="24"/>
        </w:rPr>
      </w:pPr>
    </w:p>
    <w:p w:rsidR="00906FB9" w:rsidRPr="001A051B" w:rsidRDefault="00906FB9" w:rsidP="00906FB9">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736C54" w:rsidRPr="00784157" w:rsidRDefault="00736C54" w:rsidP="00736C54">
      <w:pPr>
        <w:widowControl w:val="0"/>
        <w:tabs>
          <w:tab w:val="left" w:pos="720"/>
        </w:tabs>
        <w:spacing w:line="186" w:lineRule="exact"/>
        <w:ind w:left="720"/>
        <w:rPr>
          <w:rFonts w:ascii="Times New Roman" w:hAnsi="Times New Roman" w:cs="Times New Roman"/>
          <w:sz w:val="24"/>
          <w:szCs w:val="24"/>
        </w:rPr>
      </w:pP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6FB9" w:rsidRDefault="00736C54" w:rsidP="00906FB9">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 xml:space="preserve"> </w:t>
      </w:r>
    </w:p>
    <w:p w:rsidR="00C75AB9" w:rsidRPr="007F1F7A" w:rsidRDefault="00C75AB9" w:rsidP="00B91D18">
      <w:pPr>
        <w:pStyle w:val="Heading1"/>
        <w:rPr>
          <w:sz w:val="32"/>
          <w:szCs w:val="32"/>
        </w:rPr>
      </w:pPr>
      <w:r w:rsidRPr="007F1F7A">
        <w:rPr>
          <w:sz w:val="32"/>
          <w:szCs w:val="32"/>
        </w:rPr>
        <w:t>R1 Supporting Evidence and Documentation</w:t>
      </w:r>
    </w:p>
    <w:p w:rsidR="00C75AB9" w:rsidRDefault="00C75AB9" w:rsidP="00C75AB9">
      <w:pPr>
        <w:widowControl w:val="0"/>
        <w:spacing w:line="266" w:lineRule="exact"/>
        <w:rPr>
          <w:rFonts w:ascii="Times New Roman" w:hAnsi="Times New Roman" w:cs="Times New Roman"/>
          <w:b/>
          <w:bCs/>
          <w:color w:val="FF0000"/>
          <w:sz w:val="24"/>
          <w:szCs w:val="24"/>
        </w:rPr>
      </w:pPr>
    </w:p>
    <w:p w:rsidR="00C75AB9" w:rsidRDefault="00C75AB9" w:rsidP="00C75AB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5AB9" w:rsidRDefault="00C75AB9" w:rsidP="00C75AB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5AB9" w:rsidTr="00C75AB9">
        <w:trPr>
          <w:gridAfter w:val="1"/>
          <w:wAfter w:w="1224" w:type="dxa"/>
          <w:trHeight w:val="945"/>
        </w:trPr>
        <w:tc>
          <w:tcPr>
            <w:tcW w:w="1098" w:type="dxa"/>
            <w:tcBorders>
              <w:top w:val="nil"/>
              <w:left w:val="nil"/>
              <w:bottom w:val="nil"/>
              <w:right w:val="nil"/>
            </w:tcBorders>
          </w:tcPr>
          <w:p w:rsidR="00C75AB9" w:rsidRDefault="00C75AB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5AB9" w:rsidRDefault="00C75AB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5AB9" w:rsidRDefault="00C75AB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5AB9" w:rsidTr="00C75AB9">
        <w:tc>
          <w:tcPr>
            <w:tcW w:w="78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bl>
    <w:p w:rsidR="00C75AB9" w:rsidRDefault="00C75AB9" w:rsidP="00906FB9">
      <w:pPr>
        <w:widowControl w:val="0"/>
        <w:tabs>
          <w:tab w:val="left" w:pos="900"/>
          <w:tab w:val="left" w:pos="6360"/>
        </w:tabs>
        <w:spacing w:line="294" w:lineRule="exact"/>
        <w:rPr>
          <w:rFonts w:ascii="Times New Roman" w:hAnsi="Times New Roman" w:cs="Times New Roman"/>
          <w:b/>
          <w:i/>
          <w:iCs/>
          <w:color w:val="C0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C00000"/>
          <w:sz w:val="24"/>
          <w:szCs w:val="24"/>
        </w:rPr>
      </w:pPr>
      <w:r w:rsidRPr="00784157">
        <w:rPr>
          <w:rFonts w:ascii="Times New Roman" w:hAnsi="Times New Roman" w:cs="Times New Roman"/>
          <w:b/>
          <w:i/>
          <w:iCs/>
          <w:color w:val="C00000"/>
          <w:sz w:val="24"/>
          <w:szCs w:val="24"/>
        </w:rPr>
        <w:t>This section must be completed by the Compliance Enforcement Authority</w:t>
      </w: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 R1</w:t>
      </w:r>
    </w:p>
    <w:p w:rsidR="00906FB9" w:rsidRPr="00784157" w:rsidRDefault="00906FB9" w:rsidP="00906FB9">
      <w:pPr>
        <w:widowControl w:val="0"/>
        <w:spacing w:line="240" w:lineRule="exact"/>
        <w:rPr>
          <w:rFonts w:ascii="Times New Roman" w:hAnsi="Times New Roman" w:cs="Times New Roman"/>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entity has a documented plan for loss of its primary control center.</w:t>
      </w:r>
    </w:p>
    <w:p w:rsidR="00906FB9" w:rsidRPr="003F156D" w:rsidRDefault="00906FB9" w:rsidP="00906FB9">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plan noted above contains all of the following items:</w:t>
      </w: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2" w:hanging="2520"/>
        <w:rPr>
          <w:rFonts w:ascii="Times New Roman" w:hAnsi="Times New Roman" w:cs="Times New Roman"/>
          <w:bCs/>
          <w:color w:val="365F91"/>
          <w:sz w:val="24"/>
          <w:szCs w:val="24"/>
        </w:rPr>
      </w:pP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t>___</w:t>
      </w:r>
      <w:r w:rsidRPr="003F156D">
        <w:rPr>
          <w:rFonts w:ascii="Times New Roman" w:hAnsi="Times New Roman" w:cs="Times New Roman"/>
          <w:color w:val="365F91"/>
          <w:sz w:val="24"/>
          <w:szCs w:val="24"/>
        </w:rPr>
        <w:t>The contingency plan shall not rely on data or voice communication from the primary control facility to be viable.</w:t>
      </w: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610" w:hanging="261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Basic tie line control</w:t>
      </w:r>
    </w:p>
    <w:p w:rsidR="00906FB9" w:rsidRPr="003F156D" w:rsidRDefault="00906FB9" w:rsidP="00906FB9">
      <w:pPr>
        <w:widowControl w:val="0"/>
        <w:spacing w:line="284" w:lineRule="exact"/>
        <w:ind w:left="2970" w:hanging="360"/>
        <w:rPr>
          <w:rFonts w:ascii="Times New Roman" w:hAnsi="Times New Roman" w:cs="Times New Roman"/>
          <w:color w:val="365F91"/>
          <w:sz w:val="24"/>
          <w:szCs w:val="24"/>
        </w:rPr>
      </w:pP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Procedures and for maintaining the status of all inter</w:t>
      </w:r>
      <w:r w:rsidRPr="003F156D">
        <w:rPr>
          <w:rFonts w:ascii="Times New Roman" w:hAnsi="Times New Roman" w:cs="Times New Roman"/>
          <w:color w:val="365F91"/>
          <w:sz w:val="24"/>
          <w:szCs w:val="24"/>
        </w:rPr>
        <w:noBreakHyphen/>
        <w:t>area schedules, such that there is an hourly accounting of all schedules.</w:t>
      </w:r>
    </w:p>
    <w:p w:rsidR="00906FB9" w:rsidRPr="003F156D" w:rsidRDefault="00906FB9" w:rsidP="00906FB9">
      <w:pPr>
        <w:widowControl w:val="0"/>
        <w:tabs>
          <w:tab w:val="left" w:pos="2160"/>
        </w:tabs>
        <w:spacing w:line="281" w:lineRule="exact"/>
        <w:ind w:left="2610" w:hanging="261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contingency plan must address: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Monitoring and control of critical transmission facilities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Generation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Voltage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Time and frequency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Control of critical substation devices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Logging of significant power system events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A list of critical facilities</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maintaining basic voice communication capabilities with other areas.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conducting periodic tests, at least annually, to ensure viability of the plan.</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 annual training to ensure that operating personnel are able to implement the contingency plans.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be reviewed and updated annually.</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Interim provisions must be included if it is expected to take more than one hour to implement the contingency plan for loss of primary control facility.</w:t>
      </w:r>
    </w:p>
    <w:p w:rsidR="00906FB9" w:rsidRPr="003F156D" w:rsidRDefault="00906FB9" w:rsidP="00906FB9">
      <w:pPr>
        <w:widowControl w:val="0"/>
        <w:spacing w:line="244" w:lineRule="exact"/>
        <w:rPr>
          <w:rFonts w:ascii="Times New Roman" w:hAnsi="Times New Roman" w:cs="Times New Roman"/>
          <w:color w:val="365F91"/>
          <w:sz w:val="24"/>
          <w:szCs w:val="24"/>
        </w:rPr>
      </w:pPr>
    </w:p>
    <w:p w:rsidR="00906FB9" w:rsidRPr="00906FB9" w:rsidRDefault="00906FB9" w:rsidP="00906FB9">
      <w:pPr>
        <w:widowControl w:val="0"/>
        <w:spacing w:line="244" w:lineRule="exact"/>
        <w:rPr>
          <w:rFonts w:ascii="Times New Roman" w:hAnsi="Times New Roman" w:cs="Times New Roman"/>
          <w:bCs/>
          <w:color w:val="365F91"/>
          <w:sz w:val="24"/>
          <w:szCs w:val="24"/>
        </w:rPr>
      </w:pPr>
      <w:r w:rsidRPr="00906FB9">
        <w:rPr>
          <w:rFonts w:ascii="Times New Roman" w:hAnsi="Times New Roman" w:cs="Times New Roman"/>
          <w:bCs/>
          <w:color w:val="365F91"/>
          <w:sz w:val="24"/>
          <w:szCs w:val="24"/>
        </w:rPr>
        <w:t>Note: The compliance monitoring section states that the audited entity must include a demonstration of the plan by the Reliability Coordinator, Transmission Operator, and Balancing Authority.  The entity can either show records of a valid test of the plan and the results of that test, or it can demonstrate the plan to the audit team during the audit.  A failure to provide the records or demonstration will result in a violation of R1.5.</w:t>
      </w:r>
    </w:p>
    <w:p w:rsidR="00906FB9" w:rsidRPr="00784157" w:rsidRDefault="00906FB9" w:rsidP="00906FB9">
      <w:pPr>
        <w:widowControl w:val="0"/>
        <w:spacing w:line="244" w:lineRule="exact"/>
        <w:rPr>
          <w:rFonts w:ascii="Times New Roman" w:hAnsi="Times New Roman" w:cs="Times New Roman"/>
          <w:b/>
          <w:bCs/>
          <w:color w:val="FF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Detailed notes:</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F1F7A" w:rsidRDefault="00906FB9" w:rsidP="00906FB9">
      <w:pPr>
        <w:pStyle w:val="Heading1"/>
        <w:rPr>
          <w:sz w:val="48"/>
          <w:szCs w:val="48"/>
        </w:rPr>
      </w:pPr>
      <w:bookmarkStart w:id="1" w:name="FERC"/>
      <w:bookmarkEnd w:id="1"/>
      <w:r w:rsidRPr="007F1F7A">
        <w:rPr>
          <w:sz w:val="48"/>
          <w:szCs w:val="48"/>
        </w:rPr>
        <w:t>Supplemental Information</w:t>
      </w:r>
    </w:p>
    <w:p w:rsidR="00906FB9" w:rsidRPr="00784157" w:rsidRDefault="00906FB9" w:rsidP="00906FB9">
      <w:pPr>
        <w:widowControl w:val="0"/>
        <w:tabs>
          <w:tab w:val="left" w:pos="60"/>
        </w:tabs>
        <w:spacing w:line="240" w:lineRule="exact"/>
        <w:rPr>
          <w:rFonts w:ascii="Times New Roman" w:hAnsi="Times New Roman" w:cs="Times New Roman"/>
          <w:sz w:val="24"/>
          <w:szCs w:val="24"/>
        </w:rPr>
      </w:pPr>
    </w:p>
    <w:p w:rsidR="00906FB9" w:rsidRPr="00784157" w:rsidRDefault="00906FB9" w:rsidP="00906FB9">
      <w:pPr>
        <w:widowControl w:val="0"/>
        <w:tabs>
          <w:tab w:val="left" w:pos="60"/>
        </w:tabs>
        <w:spacing w:line="284" w:lineRule="exact"/>
        <w:rPr>
          <w:rFonts w:ascii="Times New Roman" w:hAnsi="Times New Roman" w:cs="Times New Roman"/>
          <w:color w:val="000000"/>
          <w:sz w:val="24"/>
          <w:szCs w:val="24"/>
        </w:rPr>
      </w:pPr>
      <w:r w:rsidRPr="00784157">
        <w:rPr>
          <w:rFonts w:ascii="Times New Roman" w:hAnsi="Times New Roman" w:cs="Times New Roman"/>
          <w:b/>
          <w:color w:val="000000"/>
          <w:sz w:val="24"/>
          <w:szCs w:val="24"/>
        </w:rPr>
        <w:t>Question</w:t>
      </w:r>
      <w:r w:rsidRPr="00784157">
        <w:rPr>
          <w:rFonts w:ascii="Times New Roman" w:hAnsi="Times New Roman" w:cs="Times New Roman"/>
          <w:color w:val="000000"/>
          <w:sz w:val="24"/>
          <w:szCs w:val="24"/>
        </w:rPr>
        <w:t>: What method was used to test your plan?  Do you take operational control during testing of your backup control center?</w:t>
      </w:r>
    </w:p>
    <w:p w:rsidR="00906FB9" w:rsidRPr="00906FB9" w:rsidRDefault="00906FB9" w:rsidP="00906FB9">
      <w:pPr>
        <w:widowControl w:val="0"/>
        <w:spacing w:line="220" w:lineRule="exact"/>
        <w:rPr>
          <w:rFonts w:ascii="Times New Roman" w:hAnsi="Times New Roman" w:cs="Times New Roman"/>
          <w:sz w:val="24"/>
          <w:szCs w:val="24"/>
        </w:rPr>
      </w:pPr>
    </w:p>
    <w:p w:rsidR="00906FB9" w:rsidRPr="00784157"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784157">
        <w:rPr>
          <w:rFonts w:ascii="Times New Roman" w:hAnsi="Times New Roman" w:cs="Times New Roman"/>
          <w:b/>
          <w:bCs/>
          <w:i/>
          <w:iCs/>
          <w:color w:val="000000"/>
          <w:sz w:val="24"/>
          <w:szCs w:val="24"/>
        </w:rPr>
        <w:t xml:space="preserve"> Entity Response Required)</w:t>
      </w:r>
    </w:p>
    <w:p w:rsidR="00906FB9" w:rsidRPr="00784157" w:rsidRDefault="00906FB9" w:rsidP="00906FB9">
      <w:pPr>
        <w:widowControl w:val="0"/>
        <w:spacing w:line="186" w:lineRule="exact"/>
        <w:rPr>
          <w:rFonts w:ascii="Times New Roman" w:hAnsi="Times New Roman" w:cs="Times New Roman"/>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60"/>
        </w:tabs>
        <w:spacing w:line="240" w:lineRule="exact"/>
        <w:rPr>
          <w:rFonts w:ascii="Times New Roman" w:hAnsi="Times New Roman" w:cs="Times New Roman"/>
          <w:color w:val="000000"/>
          <w:sz w:val="24"/>
          <w:szCs w:val="24"/>
        </w:rPr>
      </w:pPr>
    </w:p>
    <w:p w:rsidR="003F156D" w:rsidRDefault="003F156D" w:rsidP="00906FB9">
      <w:pPr>
        <w:widowControl w:val="0"/>
        <w:tabs>
          <w:tab w:val="left" w:pos="60"/>
        </w:tabs>
        <w:spacing w:line="284" w:lineRule="exact"/>
        <w:rPr>
          <w:rFonts w:ascii="Times New Roman" w:hAnsi="Times New Roman" w:cs="Times New Roman"/>
          <w:color w:val="000000"/>
          <w:sz w:val="24"/>
          <w:szCs w:val="24"/>
        </w:rPr>
      </w:pPr>
    </w:p>
    <w:p w:rsidR="003F156D" w:rsidRPr="003F156D" w:rsidRDefault="003F156D" w:rsidP="003F156D">
      <w:pPr>
        <w:spacing w:line="284" w:lineRule="atLeast"/>
        <w:rPr>
          <w:rFonts w:ascii="Times New Roman" w:hAnsi="Times New Roman" w:cs="Times New Roman"/>
          <w:sz w:val="24"/>
          <w:szCs w:val="24"/>
        </w:rPr>
      </w:pPr>
      <w:r w:rsidRPr="003F156D">
        <w:rPr>
          <w:rStyle w:val="Strong"/>
          <w:rFonts w:ascii="Times New Roman" w:hAnsi="Times New Roman" w:cs="Times New Roman"/>
          <w:sz w:val="24"/>
          <w:szCs w:val="24"/>
        </w:rPr>
        <w:t xml:space="preserve">Other </w:t>
      </w:r>
      <w:r w:rsidRPr="003F156D">
        <w:rPr>
          <w:rStyle w:val="Strong"/>
          <w:rFonts w:ascii="Times New Roman" w:hAnsi="Times New Roman" w:cs="Times New Roman"/>
          <w:sz w:val="24"/>
          <w:szCs w:val="24"/>
        </w:rPr>
        <w:noBreakHyphen/>
      </w:r>
      <w:r w:rsidRPr="003F156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F156D">
        <w:rPr>
          <w:rStyle w:val="Strong"/>
          <w:rFonts w:ascii="Times New Roman" w:hAnsi="Times New Roman" w:cs="Times New Roman"/>
          <w:b w:val="0"/>
          <w:sz w:val="24"/>
          <w:szCs w:val="24"/>
        </w:rPr>
        <w:t xml:space="preserve">, </w:t>
      </w:r>
      <w:r w:rsidRPr="003F156D">
        <w:rPr>
          <w:rStyle w:val="Strong"/>
          <w:rFonts w:ascii="Times New Roman" w:hAnsi="Times New Roman" w:cs="Times New Roman"/>
          <w:sz w:val="24"/>
          <w:szCs w:val="24"/>
          <w:u w:val="single"/>
        </w:rPr>
        <w:t>as necessary</w:t>
      </w:r>
      <w:r w:rsidRPr="003F156D">
        <w:rPr>
          <w:rStyle w:val="Strong"/>
          <w:rFonts w:ascii="Times New Roman" w:hAnsi="Times New Roman" w:cs="Times New Roman"/>
          <w:b w:val="0"/>
          <w:sz w:val="24"/>
          <w:szCs w:val="24"/>
        </w:rPr>
        <w:t xml:space="preserve"> that</w:t>
      </w:r>
      <w:r w:rsidRPr="003F156D">
        <w:rPr>
          <w:rFonts w:ascii="Times New Roman" w:hAnsi="Times New Roman" w:cs="Times New Roman"/>
          <w:b/>
          <w:sz w:val="24"/>
          <w:szCs w:val="24"/>
        </w:rPr>
        <w:t xml:space="preserve"> </w:t>
      </w:r>
      <w:r w:rsidRPr="003F156D">
        <w:rPr>
          <w:rFonts w:ascii="Times New Roman" w:hAnsi="Times New Roman" w:cs="Times New Roman"/>
          <w:sz w:val="24"/>
          <w:szCs w:val="24"/>
        </w:rPr>
        <w:t>demonstrates compliance with this Reliability Standard.</w:t>
      </w:r>
    </w:p>
    <w:p w:rsidR="00906FB9" w:rsidRPr="00906FB9" w:rsidRDefault="00906FB9" w:rsidP="00906FB9">
      <w:pPr>
        <w:widowControl w:val="0"/>
        <w:spacing w:line="294" w:lineRule="exact"/>
        <w:rPr>
          <w:rFonts w:ascii="Times New Roman" w:hAnsi="Times New Roman" w:cs="Times New Roman"/>
          <w:sz w:val="24"/>
          <w:szCs w:val="24"/>
        </w:rPr>
      </w:pPr>
    </w:p>
    <w:p w:rsidR="00906FB9" w:rsidRPr="008374A0"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906FB9" w:rsidRPr="008374A0" w:rsidRDefault="00906FB9" w:rsidP="00906FB9">
      <w:pPr>
        <w:widowControl w:val="0"/>
        <w:spacing w:line="186" w:lineRule="exact"/>
        <w:rPr>
          <w:rFonts w:ascii="Times New Roman" w:hAnsi="Times New Roman" w:cs="Times New Roman"/>
          <w:sz w:val="24"/>
          <w:szCs w:val="24"/>
        </w:rPr>
      </w:pPr>
    </w:p>
    <w:p w:rsidR="00906FB9" w:rsidRPr="008374A0"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906FB9"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3F156D" w:rsidRDefault="003F156D"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pStyle w:val="Heading1"/>
        <w:rPr>
          <w:sz w:val="20"/>
          <w:szCs w:val="20"/>
        </w:rPr>
      </w:pPr>
      <w:r w:rsidRPr="007F1F7A">
        <w:rPr>
          <w:sz w:val="48"/>
          <w:szCs w:val="48"/>
        </w:rPr>
        <w:t>Compliance Findings Summary</w:t>
      </w:r>
      <w:r>
        <w:t xml:space="preserve"> </w:t>
      </w:r>
      <w:r w:rsidRPr="001F77C7">
        <w:rPr>
          <w:sz w:val="20"/>
          <w:szCs w:val="20"/>
        </w:rPr>
        <w:t>(to be filled out by auditor)</w:t>
      </w:r>
    </w:p>
    <w:p w:rsidR="003F156D" w:rsidRPr="003F156D" w:rsidRDefault="003F156D" w:rsidP="003F156D"/>
    <w:tbl>
      <w:tblPr>
        <w:tblW w:w="0" w:type="auto"/>
        <w:tblLook w:val="00A0" w:firstRow="1" w:lastRow="0" w:firstColumn="1" w:lastColumn="0" w:noHBand="0" w:noVBand="0"/>
      </w:tblPr>
      <w:tblGrid>
        <w:gridCol w:w="692"/>
        <w:gridCol w:w="458"/>
        <w:gridCol w:w="572"/>
        <w:gridCol w:w="737"/>
        <w:gridCol w:w="563"/>
        <w:gridCol w:w="7994"/>
      </w:tblGrid>
      <w:tr w:rsidR="00C75AB9" w:rsidRPr="008374A0" w:rsidTr="00C75AB9">
        <w:tc>
          <w:tcPr>
            <w:tcW w:w="692"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75AB9" w:rsidRPr="008374A0" w:rsidTr="00C75AB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6FB9" w:rsidRPr="008374A0"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FB5C3A" w:rsidRPr="00784157" w:rsidRDefault="00FB5C3A">
      <w:pPr>
        <w:widowControl w:val="0"/>
        <w:spacing w:line="734"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4E2B85" w:rsidRDefault="004E2B85">
      <w:pPr>
        <w:widowControl w:val="0"/>
        <w:tabs>
          <w:tab w:val="left" w:pos="900"/>
          <w:tab w:val="left" w:pos="6360"/>
        </w:tabs>
        <w:spacing w:line="294" w:lineRule="exact"/>
        <w:rPr>
          <w:rFonts w:ascii="Times New Roman" w:hAnsi="Times New Roman" w:cs="Times New Roman"/>
          <w:b/>
          <w:i/>
          <w:iCs/>
          <w:color w:val="C00000"/>
          <w:sz w:val="24"/>
          <w:szCs w:val="24"/>
        </w:rPr>
      </w:pPr>
      <w:bookmarkStart w:id="2" w:name="RSAW"/>
      <w:bookmarkEnd w:id="2"/>
    </w:p>
    <w:p w:rsidR="002714AC" w:rsidRPr="002714AC" w:rsidRDefault="00906FB9" w:rsidP="002714AC">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t>Excerpts f</w:t>
      </w:r>
      <w:r w:rsidR="002714AC" w:rsidRPr="002714AC">
        <w:rPr>
          <w:rFonts w:ascii="Times New Roman" w:hAnsi="Times New Roman" w:cs="Times New Roman"/>
          <w:b/>
          <w:sz w:val="24"/>
          <w:szCs w:val="24"/>
        </w:rPr>
        <w:t>rom FERC Orders -- For Reference Purposes Only</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Updated Through March 31, 2009</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EOP-008-0</w:t>
      </w:r>
    </w:p>
    <w:bookmarkEnd w:id="3"/>
    <w:bookmarkEnd w:id="4"/>
    <w:p w:rsidR="002714AC" w:rsidRPr="002714AC" w:rsidRDefault="002714AC" w:rsidP="00B579B7">
      <w:pPr>
        <w:widowControl w:val="0"/>
        <w:spacing w:line="428" w:lineRule="exact"/>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w:t>
      </w:r>
    </w:p>
    <w:p w:rsidR="001C4F6D" w:rsidRPr="002714AC" w:rsidRDefault="001C4F6D" w:rsidP="001C4F6D">
      <w:pPr>
        <w:rPr>
          <w:rFonts w:ascii="Times New Roman" w:hAnsi="Times New Roman" w:cs="Times New Roman"/>
          <w:sz w:val="24"/>
          <w:szCs w:val="24"/>
        </w:rPr>
      </w:pPr>
    </w:p>
    <w:p w:rsidR="002714AC" w:rsidRPr="002714AC" w:rsidRDefault="002714AC" w:rsidP="002714AC">
      <w:pPr>
        <w:widowControl w:val="0"/>
        <w:tabs>
          <w:tab w:val="center" w:pos="510"/>
          <w:tab w:val="left" w:pos="960"/>
        </w:tabs>
        <w:spacing w:line="284" w:lineRule="exact"/>
        <w:rPr>
          <w:rFonts w:ascii="Times New Roman" w:hAnsi="Times New Roman" w:cs="Times New Roman"/>
          <w:color w:val="000000"/>
          <w:sz w:val="24"/>
          <w:szCs w:val="24"/>
        </w:rPr>
      </w:pPr>
      <w:r w:rsidRPr="002714AC">
        <w:rPr>
          <w:rFonts w:ascii="Times New Roman" w:hAnsi="Times New Roman" w:cs="Times New Roman"/>
          <w:color w:val="000000"/>
          <w:sz w:val="24"/>
          <w:szCs w:val="24"/>
        </w:rPr>
        <w:t xml:space="preserve">P 541  The Emergency Preparedness and Operations (EOP) group of proposed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 xml:space="preserve">Reliability Standards consists of nine Reliability Standards that address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preparation for emergencies, necessary actions during emergencies and system restoration and reporting following disturbances.</w:t>
      </w:r>
    </w:p>
    <w:p w:rsidR="002714AC" w:rsidRPr="002714AC" w:rsidRDefault="002714AC"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P 659.  As we stated in the NOPR, the goal of the Reliability Standard is the continuation of reliable operations and the maintenance of situational awareness in the event that the primary control center is no longer operational…</w:t>
      </w:r>
      <w:r w:rsidR="008D340B">
        <w:rPr>
          <w:rFonts w:ascii="Times New Roman" w:hAnsi="Times New Roman" w:cs="Times New Roman"/>
          <w:sz w:val="24"/>
          <w:szCs w:val="24"/>
        </w:rPr>
        <w:t>.</w:t>
      </w:r>
    </w:p>
    <w:p w:rsidR="001C4F6D" w:rsidRPr="002714AC" w:rsidRDefault="001C4F6D"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 xml:space="preserve">P 670.  … Having carefully considered all the issues raised by commenters and taking into account the reliability impacts of loss of primary control centers and the role of reliability coordinators as the highest level of authority responsible for reliability of the Bulk-Power System, the Commission is persuaded that all reliability coordinators must have fully redundant independent backup control centers. </w:t>
      </w:r>
    </w:p>
    <w:p w:rsidR="001C4F6D" w:rsidRPr="002714AC" w:rsidRDefault="001C4F6D" w:rsidP="001C4F6D">
      <w:pPr>
        <w:rPr>
          <w:rFonts w:ascii="Times New Roman" w:hAnsi="Times New Roman" w:cs="Times New Roman"/>
          <w:sz w:val="24"/>
          <w:szCs w:val="24"/>
        </w:rPr>
      </w:pPr>
    </w:p>
    <w:p w:rsidR="001C4F6D"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 xml:space="preserve">671. In addition, … the Commission requires the primary and backup capabilities to replicate critical reliability functionalities and be independent from the primary control center, including telemetered data and control from remote terminal units. This can be achieved through a variety of design alternatives, </w:t>
      </w:r>
      <w:r w:rsidRPr="00BD2637">
        <w:rPr>
          <w:rFonts w:ascii="Times New Roman" w:hAnsi="Times New Roman" w:cs="Times New Roman"/>
          <w:i/>
          <w:sz w:val="24"/>
          <w:szCs w:val="24"/>
        </w:rPr>
        <w:t>e.g,</w:t>
      </w:r>
      <w:r w:rsidRPr="002714AC">
        <w:rPr>
          <w:rFonts w:ascii="Times New Roman" w:hAnsi="Times New Roman" w:cs="Times New Roman"/>
          <w:sz w:val="24"/>
          <w:szCs w:val="24"/>
        </w:rPr>
        <w:t xml:space="preserve"> developing a SCADA management platform that will allow telemetered data and control to be shared among SCADA systems so that data and control is not lost during a SCADA or communications failure. The Commission’s focus is on function, not design.</w:t>
      </w:r>
    </w:p>
    <w:p w:rsidR="008D340B" w:rsidRPr="002714AC" w:rsidRDefault="008D340B"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P 672. Accordingly, the Commission approves Reliability Standard EOP-008-0 as mandatory and enforceable…</w:t>
      </w:r>
      <w:r w:rsidR="008D340B">
        <w:rPr>
          <w:rFonts w:ascii="Times New Roman" w:hAnsi="Times New Roman" w:cs="Times New Roman"/>
          <w:sz w:val="24"/>
          <w:szCs w:val="24"/>
        </w:rPr>
        <w:t>.</w:t>
      </w:r>
      <w:r w:rsidRPr="002714AC">
        <w:rPr>
          <w:rFonts w:ascii="Times New Roman" w:hAnsi="Times New Roman" w:cs="Times New Roman"/>
          <w:sz w:val="24"/>
          <w:szCs w:val="24"/>
        </w:rPr>
        <w:t xml:space="preserve"> </w:t>
      </w: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693-A</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90.  EOP-008-0 addresses plans for loss of control center functionality.  It requires each reliability coordinator, transmission operator and balancing authority to have a plan to continue reliable</w:t>
      </w:r>
      <w:r w:rsidRPr="002714AC">
        <w:rPr>
          <w:rFonts w:ascii="Times New Roman" w:eastAsia="Batang" w:hAnsi="Times New Roman" w:cs="Times New Roman"/>
          <w:sz w:val="24"/>
          <w:szCs w:val="24"/>
        </w:rPr>
        <w:t xml:space="preserve"> </w:t>
      </w:r>
      <w:r w:rsidRPr="002714AC">
        <w:rPr>
          <w:rFonts w:ascii="Times New Roman" w:hAnsi="Times New Roman" w:cs="Times New Roman"/>
          <w:sz w:val="24"/>
          <w:szCs w:val="24"/>
        </w:rPr>
        <w:t>operations and to maintain situational awareness in the event its control center is no longer operable.</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93.  The Commission reiterates its direction in Order No. 693 that the goal of this Reliability Standard is to provide the continuation of Reliable Operation and the maintenance of situational awareness in the event that the primary control center is no longer operational…</w:t>
      </w:r>
      <w:r w:rsidR="005672FC">
        <w:rPr>
          <w:rFonts w:ascii="Times New Roman" w:hAnsi="Times New Roman" w:cs="Times New Roman"/>
          <w:sz w:val="24"/>
          <w:szCs w:val="24"/>
        </w:rPr>
        <w:t>.</w:t>
      </w:r>
      <w:r w:rsidRPr="002714AC">
        <w:rPr>
          <w:rFonts w:ascii="Times New Roman" w:hAnsi="Times New Roman" w:cs="Times New Roman"/>
          <w:sz w:val="24"/>
          <w:szCs w:val="24"/>
        </w:rPr>
        <w:t xml:space="preserve"> </w:t>
      </w:r>
    </w:p>
    <w:p w:rsidR="00B579B7" w:rsidRDefault="00B579B7">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C75AB9" w:rsidRDefault="00C75AB9" w:rsidP="00C75AB9">
      <w:pPr>
        <w:rPr>
          <w:rFonts w:ascii="Times New Roman" w:hAnsi="Times New Roman" w:cs="Times New Roman"/>
          <w:b/>
          <w:sz w:val="24"/>
          <w:szCs w:val="24"/>
        </w:rPr>
      </w:pPr>
      <w:r>
        <w:rPr>
          <w:rFonts w:ascii="Times New Roman" w:hAnsi="Times New Roman" w:cs="Times New Roman"/>
          <w:b/>
          <w:sz w:val="24"/>
          <w:szCs w:val="24"/>
        </w:rPr>
        <w:t>Revision History</w:t>
      </w:r>
    </w:p>
    <w:p w:rsidR="00C75AB9" w:rsidRDefault="00C75AB9" w:rsidP="00C75AB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75AB9" w:rsidTr="00C75AB9">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New Document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91D18" w:rsidTr="00F65B6E">
        <w:tc>
          <w:tcPr>
            <w:tcW w:w="1016" w:type="dxa"/>
            <w:tcBorders>
              <w:top w:val="single" w:sz="4" w:space="0" w:color="000000"/>
              <w:left w:val="single" w:sz="4" w:space="0" w:color="000000"/>
              <w:bottom w:val="single" w:sz="4" w:space="0" w:color="000000"/>
              <w:right w:val="single" w:sz="4" w:space="0" w:color="000000"/>
            </w:tcBorders>
          </w:tcPr>
          <w:p w:rsidR="00B91D18" w:rsidRDefault="00B91D18" w:rsidP="00F65B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7F1F7A">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Format changes for 2012.</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bl>
    <w:p w:rsidR="00C75AB9" w:rsidRPr="002714AC" w:rsidRDefault="00C75AB9">
      <w:pPr>
        <w:widowControl w:val="0"/>
        <w:spacing w:line="244" w:lineRule="exact"/>
        <w:rPr>
          <w:rFonts w:ascii="Times New Roman" w:hAnsi="Times New Roman" w:cs="Times New Roman"/>
          <w:sz w:val="24"/>
          <w:szCs w:val="24"/>
        </w:rPr>
      </w:pPr>
    </w:p>
    <w:sectPr w:rsidR="00C75AB9" w:rsidRPr="002714AC" w:rsidSect="00E90CBD">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38C" w:rsidRDefault="00E4138C">
      <w:r>
        <w:separator/>
      </w:r>
    </w:p>
  </w:endnote>
  <w:endnote w:type="continuationSeparator" w:id="0">
    <w:p w:rsidR="00E4138C" w:rsidRDefault="00E4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993" w:rsidRDefault="006149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Pr="00272FE1" w:rsidRDefault="003F156D" w:rsidP="00E90CBD">
    <w:pPr>
      <w:widowControl w:val="0"/>
      <w:spacing w:line="31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 xml:space="preserve">NERC Compliance Questionnaire and Reliability Standard Audit Worksheet </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Enforcement Authority: _____________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___________________</w:t>
    </w:r>
    <w:r w:rsidRPr="00272FE1">
      <w:rPr>
        <w:rFonts w:ascii="Times New Roman" w:hAnsi="Times New Roman" w:cs="Times New Roman"/>
        <w:color w:val="000000"/>
        <w:sz w:val="18"/>
        <w:szCs w:val="18"/>
      </w:rPr>
      <w:tab/>
    </w:r>
    <w:r w:rsidRPr="00272FE1">
      <w:rPr>
        <w:rFonts w:ascii="Times New Roman" w:hAnsi="Times New Roman" w:cs="Times New Roman"/>
        <w:color w:val="000000"/>
        <w:sz w:val="18"/>
        <w:szCs w:val="18"/>
      </w:rPr>
      <w:tab/>
      <w:t>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______________________ </w:t>
    </w:r>
  </w:p>
  <w:p w:rsidR="003F156D"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 </w:t>
    </w:r>
  </w:p>
  <w:p w:rsidR="003F156D" w:rsidRPr="00872AF8" w:rsidRDefault="003F156D" w:rsidP="00346BA2">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0_201</w:t>
    </w:r>
    <w:r w:rsidR="00B91D18">
      <w:rPr>
        <w:rFonts w:ascii="Times New Roman" w:hAnsi="Times New Roman"/>
        <w:sz w:val="18"/>
        <w:szCs w:val="18"/>
      </w:rPr>
      <w:t>1</w:t>
    </w:r>
    <w:r w:rsidRPr="00872AF8">
      <w:rPr>
        <w:rFonts w:ascii="Times New Roman" w:hAnsi="Times New Roman"/>
        <w:sz w:val="18"/>
        <w:szCs w:val="18"/>
      </w:rPr>
      <w:t>_v1</w:t>
    </w:r>
    <w:r w:rsidR="007F1F7A">
      <w:rPr>
        <w:rFonts w:ascii="Times New Roman" w:hAnsi="Times New Roman"/>
        <w:sz w:val="18"/>
        <w:szCs w:val="18"/>
      </w:rPr>
      <w:t>.1</w:t>
    </w:r>
  </w:p>
  <w:p w:rsidR="003F156D" w:rsidRPr="00272FE1" w:rsidRDefault="003F156D" w:rsidP="00346BA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F1F7A">
      <w:rPr>
        <w:rFonts w:ascii="Times New Roman" w:hAnsi="Times New Roman" w:cs="Times New Roman"/>
        <w:color w:val="000000"/>
        <w:sz w:val="18"/>
        <w:szCs w:val="18"/>
      </w:rPr>
      <w:t>September</w:t>
    </w:r>
    <w:r w:rsidR="00B91D18">
      <w:rPr>
        <w:rFonts w:ascii="Times New Roman" w:hAnsi="Times New Roman" w:cs="Times New Roman"/>
        <w:color w:val="000000"/>
        <w:sz w:val="18"/>
        <w:szCs w:val="18"/>
      </w:rPr>
      <w:t xml:space="preserve"> 2011</w:t>
    </w:r>
  </w:p>
  <w:p w:rsidR="003F156D" w:rsidRPr="00272FE1" w:rsidRDefault="003F156D" w:rsidP="00AF0B23">
    <w:pPr>
      <w:widowControl w:val="0"/>
      <w:spacing w:line="244" w:lineRule="exact"/>
      <w:jc w:val="center"/>
      <w:rPr>
        <w:rFonts w:ascii="Times New Roman" w:hAnsi="Times New Roman" w:cs="Times New Roman"/>
      </w:rPr>
    </w:pPr>
    <w:r w:rsidRPr="00272FE1">
      <w:rPr>
        <w:rStyle w:val="PageNumber"/>
        <w:rFonts w:ascii="Times New Roman" w:hAnsi="Times New Roman" w:cs="Times New Roman"/>
      </w:rPr>
      <w:fldChar w:fldCharType="begin"/>
    </w:r>
    <w:r w:rsidRPr="00272FE1">
      <w:rPr>
        <w:rStyle w:val="PageNumber"/>
        <w:rFonts w:ascii="Times New Roman" w:hAnsi="Times New Roman" w:cs="Times New Roman"/>
      </w:rPr>
      <w:instrText xml:space="preserve"> PAGE </w:instrText>
    </w:r>
    <w:r w:rsidRPr="00272FE1">
      <w:rPr>
        <w:rStyle w:val="PageNumber"/>
        <w:rFonts w:ascii="Times New Roman" w:hAnsi="Times New Roman" w:cs="Times New Roman"/>
      </w:rPr>
      <w:fldChar w:fldCharType="separate"/>
    </w:r>
    <w:r w:rsidR="008A1F45">
      <w:rPr>
        <w:rStyle w:val="PageNumber"/>
        <w:rFonts w:ascii="Times New Roman" w:hAnsi="Times New Roman" w:cs="Times New Roman"/>
        <w:noProof/>
      </w:rPr>
      <w:t>1</w:t>
    </w:r>
    <w:r w:rsidRPr="00272FE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993" w:rsidRDefault="006149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38C" w:rsidRDefault="00E4138C">
      <w:r>
        <w:separator/>
      </w:r>
    </w:p>
  </w:footnote>
  <w:footnote w:type="continuationSeparator" w:id="0">
    <w:p w:rsidR="00E4138C" w:rsidRDefault="00E41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rsidP="00E90CB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156D" w:rsidRDefault="003F15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pPr>
      <w:widowControl w:val="0"/>
      <w:spacing w:line="240" w:lineRule="exact"/>
      <w:rPr>
        <w:rFonts w:cs="Times New Roman"/>
      </w:rPr>
    </w:pPr>
  </w:p>
  <w:p w:rsidR="003F156D" w:rsidRPr="006813F3" w:rsidRDefault="003F156D" w:rsidP="00B91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F156D" w:rsidRPr="006813F3" w:rsidRDefault="00614993" w:rsidP="00B91D1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F156D" w:rsidRDefault="00B035B7">
    <w:pPr>
      <w:widowControl w:val="0"/>
      <w:spacing w:before="66"/>
      <w:rPr>
        <w:rFonts w:cs="Times New Roman"/>
      </w:rPr>
    </w:pPr>
    <w:r w:rsidRPr="004401F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F156D" w:rsidRDefault="003F156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993" w:rsidRDefault="006149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506"/>
    <w:rsid w:val="00057506"/>
    <w:rsid w:val="00077D22"/>
    <w:rsid w:val="0014279E"/>
    <w:rsid w:val="00196482"/>
    <w:rsid w:val="001A5C08"/>
    <w:rsid w:val="001C4F6D"/>
    <w:rsid w:val="0022677E"/>
    <w:rsid w:val="00226E0F"/>
    <w:rsid w:val="00236254"/>
    <w:rsid w:val="002714AC"/>
    <w:rsid w:val="00272FE1"/>
    <w:rsid w:val="00286516"/>
    <w:rsid w:val="002E67E8"/>
    <w:rsid w:val="00324E15"/>
    <w:rsid w:val="003439D9"/>
    <w:rsid w:val="00346BA2"/>
    <w:rsid w:val="003601DE"/>
    <w:rsid w:val="00373F71"/>
    <w:rsid w:val="003965B3"/>
    <w:rsid w:val="003F156D"/>
    <w:rsid w:val="004227FF"/>
    <w:rsid w:val="004401FB"/>
    <w:rsid w:val="00462CBE"/>
    <w:rsid w:val="004E2B85"/>
    <w:rsid w:val="005468C0"/>
    <w:rsid w:val="005672FC"/>
    <w:rsid w:val="00614993"/>
    <w:rsid w:val="00624446"/>
    <w:rsid w:val="00644A16"/>
    <w:rsid w:val="0067752C"/>
    <w:rsid w:val="006F4D38"/>
    <w:rsid w:val="00736C54"/>
    <w:rsid w:val="007444CF"/>
    <w:rsid w:val="00751649"/>
    <w:rsid w:val="00761DD4"/>
    <w:rsid w:val="00784157"/>
    <w:rsid w:val="00791814"/>
    <w:rsid w:val="007F1F7A"/>
    <w:rsid w:val="00877AB9"/>
    <w:rsid w:val="008A1F45"/>
    <w:rsid w:val="008D340B"/>
    <w:rsid w:val="008F073F"/>
    <w:rsid w:val="008F0D9D"/>
    <w:rsid w:val="00906FB9"/>
    <w:rsid w:val="00975AA1"/>
    <w:rsid w:val="009A3C35"/>
    <w:rsid w:val="009C43C2"/>
    <w:rsid w:val="009D1967"/>
    <w:rsid w:val="009E6126"/>
    <w:rsid w:val="00A17EE3"/>
    <w:rsid w:val="00A17F17"/>
    <w:rsid w:val="00A421B7"/>
    <w:rsid w:val="00A53F54"/>
    <w:rsid w:val="00A71D7E"/>
    <w:rsid w:val="00A93461"/>
    <w:rsid w:val="00AC2D65"/>
    <w:rsid w:val="00AD1A70"/>
    <w:rsid w:val="00AE687D"/>
    <w:rsid w:val="00AF0B23"/>
    <w:rsid w:val="00B035B7"/>
    <w:rsid w:val="00B43A22"/>
    <w:rsid w:val="00B442F9"/>
    <w:rsid w:val="00B579B7"/>
    <w:rsid w:val="00B91D18"/>
    <w:rsid w:val="00BA7988"/>
    <w:rsid w:val="00BC5EDA"/>
    <w:rsid w:val="00BD2637"/>
    <w:rsid w:val="00C06298"/>
    <w:rsid w:val="00C362A7"/>
    <w:rsid w:val="00C75AB9"/>
    <w:rsid w:val="00CA48D5"/>
    <w:rsid w:val="00CF4E22"/>
    <w:rsid w:val="00D03DCD"/>
    <w:rsid w:val="00D24C15"/>
    <w:rsid w:val="00D4497B"/>
    <w:rsid w:val="00D600E6"/>
    <w:rsid w:val="00D96A4B"/>
    <w:rsid w:val="00DD3E4C"/>
    <w:rsid w:val="00DF02BA"/>
    <w:rsid w:val="00E11AEF"/>
    <w:rsid w:val="00E26901"/>
    <w:rsid w:val="00E4138C"/>
    <w:rsid w:val="00E90CBD"/>
    <w:rsid w:val="00EF190B"/>
    <w:rsid w:val="00F60C94"/>
    <w:rsid w:val="00F65B6E"/>
    <w:rsid w:val="00F733E8"/>
    <w:rsid w:val="00F86166"/>
    <w:rsid w:val="00F9252D"/>
    <w:rsid w:val="00F95702"/>
    <w:rsid w:val="00FB5C3A"/>
    <w:rsid w:val="00FC5B57"/>
    <w:rsid w:val="00FE3255"/>
    <w:rsid w:val="00FF167C"/>
    <w:rsid w:val="00FF51AF"/>
    <w:rsid w:val="00FF6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933470D-C7AE-43DE-894C-87CDB18ED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166"/>
    <w:pPr>
      <w:autoSpaceDE w:val="0"/>
      <w:autoSpaceDN w:val="0"/>
      <w:adjustRightInd w:val="0"/>
    </w:pPr>
    <w:rPr>
      <w:rFonts w:ascii="Arial" w:hAnsi="Arial" w:cs="Arial"/>
    </w:rPr>
  </w:style>
  <w:style w:type="paragraph" w:styleId="Heading1">
    <w:name w:val="heading 1"/>
    <w:basedOn w:val="Normal"/>
    <w:next w:val="Normal"/>
    <w:link w:val="Heading1Char"/>
    <w:qFormat/>
    <w:rsid w:val="004E2B8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86166"/>
    <w:pPr>
      <w:widowControl w:val="0"/>
      <w:tabs>
        <w:tab w:val="center" w:pos="5400"/>
      </w:tabs>
    </w:pPr>
    <w:rPr>
      <w:rFonts w:cs="Times New Roman"/>
    </w:rPr>
  </w:style>
  <w:style w:type="paragraph" w:customStyle="1" w:styleId="Style16">
    <w:name w:val="Style16"/>
    <w:basedOn w:val="Normal"/>
    <w:uiPriority w:val="99"/>
    <w:rsid w:val="00F86166"/>
    <w:pPr>
      <w:widowControl w:val="0"/>
      <w:tabs>
        <w:tab w:val="center" w:pos="5399"/>
      </w:tabs>
    </w:pPr>
    <w:rPr>
      <w:rFonts w:cs="Times New Roman"/>
    </w:rPr>
  </w:style>
  <w:style w:type="paragraph" w:styleId="Header">
    <w:name w:val="header"/>
    <w:basedOn w:val="Normal"/>
    <w:link w:val="HeaderChar"/>
    <w:uiPriority w:val="99"/>
    <w:unhideWhenUsed/>
    <w:rsid w:val="006F4D38"/>
    <w:pPr>
      <w:tabs>
        <w:tab w:val="center" w:pos="4680"/>
        <w:tab w:val="right" w:pos="9360"/>
      </w:tabs>
    </w:pPr>
  </w:style>
  <w:style w:type="character" w:customStyle="1" w:styleId="HeaderChar">
    <w:name w:val="Header Char"/>
    <w:link w:val="Header"/>
    <w:uiPriority w:val="99"/>
    <w:rsid w:val="006F4D38"/>
    <w:rPr>
      <w:rFonts w:ascii="Arial" w:hAnsi="Arial" w:cs="Arial"/>
      <w:sz w:val="20"/>
      <w:szCs w:val="20"/>
    </w:rPr>
  </w:style>
  <w:style w:type="paragraph" w:styleId="Footer">
    <w:name w:val="footer"/>
    <w:basedOn w:val="Normal"/>
    <w:link w:val="FooterChar"/>
    <w:uiPriority w:val="99"/>
    <w:unhideWhenUsed/>
    <w:rsid w:val="006F4D38"/>
    <w:pPr>
      <w:tabs>
        <w:tab w:val="center" w:pos="4680"/>
        <w:tab w:val="right" w:pos="9360"/>
      </w:tabs>
    </w:pPr>
  </w:style>
  <w:style w:type="character" w:customStyle="1" w:styleId="FooterChar">
    <w:name w:val="Footer Char"/>
    <w:link w:val="Footer"/>
    <w:uiPriority w:val="99"/>
    <w:rsid w:val="006F4D38"/>
    <w:rPr>
      <w:rFonts w:ascii="Arial" w:hAnsi="Arial" w:cs="Arial"/>
      <w:sz w:val="20"/>
      <w:szCs w:val="20"/>
    </w:rPr>
  </w:style>
  <w:style w:type="character" w:styleId="Hyperlink">
    <w:name w:val="Hyperlink"/>
    <w:uiPriority w:val="99"/>
    <w:unhideWhenUsed/>
    <w:rsid w:val="00EF190B"/>
    <w:rPr>
      <w:color w:val="0000FF"/>
      <w:u w:val="single"/>
    </w:rPr>
  </w:style>
  <w:style w:type="table" w:customStyle="1" w:styleId="LightShading-Accent11">
    <w:name w:val="Light Shading - Accent 11"/>
    <w:basedOn w:val="TableNormal"/>
    <w:uiPriority w:val="60"/>
    <w:rsid w:val="00DD3E4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E90CBD"/>
  </w:style>
  <w:style w:type="paragraph" w:styleId="BalloonText">
    <w:name w:val="Balloon Text"/>
    <w:basedOn w:val="Normal"/>
    <w:semiHidden/>
    <w:rsid w:val="008F0D9D"/>
    <w:rPr>
      <w:rFonts w:ascii="Tahoma" w:hAnsi="Tahoma" w:cs="Tahoma"/>
      <w:sz w:val="16"/>
      <w:szCs w:val="16"/>
    </w:rPr>
  </w:style>
  <w:style w:type="character" w:styleId="CommentReference">
    <w:name w:val="annotation reference"/>
    <w:semiHidden/>
    <w:rsid w:val="00272FE1"/>
    <w:rPr>
      <w:sz w:val="16"/>
      <w:szCs w:val="16"/>
    </w:rPr>
  </w:style>
  <w:style w:type="paragraph" w:styleId="CommentText">
    <w:name w:val="annotation text"/>
    <w:basedOn w:val="Normal"/>
    <w:semiHidden/>
    <w:rsid w:val="00272FE1"/>
  </w:style>
  <w:style w:type="paragraph" w:styleId="CommentSubject">
    <w:name w:val="annotation subject"/>
    <w:basedOn w:val="CommentText"/>
    <w:next w:val="CommentText"/>
    <w:semiHidden/>
    <w:rsid w:val="00272FE1"/>
    <w:rPr>
      <w:b/>
      <w:bCs/>
    </w:rPr>
  </w:style>
  <w:style w:type="character" w:styleId="Strong">
    <w:name w:val="Strong"/>
    <w:qFormat/>
    <w:rsid w:val="003F156D"/>
    <w:rPr>
      <w:b/>
      <w:bCs/>
    </w:rPr>
  </w:style>
  <w:style w:type="character" w:customStyle="1" w:styleId="Heading1Char">
    <w:name w:val="Heading 1 Char"/>
    <w:link w:val="Heading1"/>
    <w:rsid w:val="00C75AB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22">
      <w:bodyDiv w:val="1"/>
      <w:marLeft w:val="0"/>
      <w:marRight w:val="0"/>
      <w:marTop w:val="0"/>
      <w:marBottom w:val="0"/>
      <w:divBdr>
        <w:top w:val="none" w:sz="0" w:space="0" w:color="auto"/>
        <w:left w:val="none" w:sz="0" w:space="0" w:color="auto"/>
        <w:bottom w:val="none" w:sz="0" w:space="0" w:color="auto"/>
        <w:right w:val="none" w:sz="0" w:space="0" w:color="auto"/>
      </w:divBdr>
    </w:div>
    <w:div w:id="46421967">
      <w:bodyDiv w:val="1"/>
      <w:marLeft w:val="0"/>
      <w:marRight w:val="0"/>
      <w:marTop w:val="0"/>
      <w:marBottom w:val="0"/>
      <w:divBdr>
        <w:top w:val="none" w:sz="0" w:space="0" w:color="auto"/>
        <w:left w:val="none" w:sz="0" w:space="0" w:color="auto"/>
        <w:bottom w:val="none" w:sz="0" w:space="0" w:color="auto"/>
        <w:right w:val="none" w:sz="0" w:space="0" w:color="auto"/>
      </w:divBdr>
    </w:div>
    <w:div w:id="73403373">
      <w:bodyDiv w:val="1"/>
      <w:marLeft w:val="0"/>
      <w:marRight w:val="0"/>
      <w:marTop w:val="0"/>
      <w:marBottom w:val="0"/>
      <w:divBdr>
        <w:top w:val="none" w:sz="0" w:space="0" w:color="auto"/>
        <w:left w:val="none" w:sz="0" w:space="0" w:color="auto"/>
        <w:bottom w:val="none" w:sz="0" w:space="0" w:color="auto"/>
        <w:right w:val="none" w:sz="0" w:space="0" w:color="auto"/>
      </w:divBdr>
    </w:div>
    <w:div w:id="98262639">
      <w:bodyDiv w:val="1"/>
      <w:marLeft w:val="0"/>
      <w:marRight w:val="0"/>
      <w:marTop w:val="0"/>
      <w:marBottom w:val="0"/>
      <w:divBdr>
        <w:top w:val="none" w:sz="0" w:space="0" w:color="auto"/>
        <w:left w:val="none" w:sz="0" w:space="0" w:color="auto"/>
        <w:bottom w:val="none" w:sz="0" w:space="0" w:color="auto"/>
        <w:right w:val="none" w:sz="0" w:space="0" w:color="auto"/>
      </w:divBdr>
    </w:div>
    <w:div w:id="122696263">
      <w:bodyDiv w:val="1"/>
      <w:marLeft w:val="0"/>
      <w:marRight w:val="0"/>
      <w:marTop w:val="0"/>
      <w:marBottom w:val="0"/>
      <w:divBdr>
        <w:top w:val="none" w:sz="0" w:space="0" w:color="auto"/>
        <w:left w:val="none" w:sz="0" w:space="0" w:color="auto"/>
        <w:bottom w:val="none" w:sz="0" w:space="0" w:color="auto"/>
        <w:right w:val="none" w:sz="0" w:space="0" w:color="auto"/>
      </w:divBdr>
    </w:div>
    <w:div w:id="147091020">
      <w:bodyDiv w:val="1"/>
      <w:marLeft w:val="0"/>
      <w:marRight w:val="0"/>
      <w:marTop w:val="0"/>
      <w:marBottom w:val="0"/>
      <w:divBdr>
        <w:top w:val="none" w:sz="0" w:space="0" w:color="auto"/>
        <w:left w:val="none" w:sz="0" w:space="0" w:color="auto"/>
        <w:bottom w:val="none" w:sz="0" w:space="0" w:color="auto"/>
        <w:right w:val="none" w:sz="0" w:space="0" w:color="auto"/>
      </w:divBdr>
    </w:div>
    <w:div w:id="186333062">
      <w:bodyDiv w:val="1"/>
      <w:marLeft w:val="0"/>
      <w:marRight w:val="0"/>
      <w:marTop w:val="0"/>
      <w:marBottom w:val="0"/>
      <w:divBdr>
        <w:top w:val="none" w:sz="0" w:space="0" w:color="auto"/>
        <w:left w:val="none" w:sz="0" w:space="0" w:color="auto"/>
        <w:bottom w:val="none" w:sz="0" w:space="0" w:color="auto"/>
        <w:right w:val="none" w:sz="0" w:space="0" w:color="auto"/>
      </w:divBdr>
    </w:div>
    <w:div w:id="209073594">
      <w:bodyDiv w:val="1"/>
      <w:marLeft w:val="0"/>
      <w:marRight w:val="0"/>
      <w:marTop w:val="0"/>
      <w:marBottom w:val="0"/>
      <w:divBdr>
        <w:top w:val="none" w:sz="0" w:space="0" w:color="auto"/>
        <w:left w:val="none" w:sz="0" w:space="0" w:color="auto"/>
        <w:bottom w:val="none" w:sz="0" w:space="0" w:color="auto"/>
        <w:right w:val="none" w:sz="0" w:space="0" w:color="auto"/>
      </w:divBdr>
    </w:div>
    <w:div w:id="212470634">
      <w:bodyDiv w:val="1"/>
      <w:marLeft w:val="0"/>
      <w:marRight w:val="0"/>
      <w:marTop w:val="0"/>
      <w:marBottom w:val="0"/>
      <w:divBdr>
        <w:top w:val="none" w:sz="0" w:space="0" w:color="auto"/>
        <w:left w:val="none" w:sz="0" w:space="0" w:color="auto"/>
        <w:bottom w:val="none" w:sz="0" w:space="0" w:color="auto"/>
        <w:right w:val="none" w:sz="0" w:space="0" w:color="auto"/>
      </w:divBdr>
    </w:div>
    <w:div w:id="219632647">
      <w:bodyDiv w:val="1"/>
      <w:marLeft w:val="0"/>
      <w:marRight w:val="0"/>
      <w:marTop w:val="0"/>
      <w:marBottom w:val="0"/>
      <w:divBdr>
        <w:top w:val="none" w:sz="0" w:space="0" w:color="auto"/>
        <w:left w:val="none" w:sz="0" w:space="0" w:color="auto"/>
        <w:bottom w:val="none" w:sz="0" w:space="0" w:color="auto"/>
        <w:right w:val="none" w:sz="0" w:space="0" w:color="auto"/>
      </w:divBdr>
    </w:div>
    <w:div w:id="241182956">
      <w:bodyDiv w:val="1"/>
      <w:marLeft w:val="0"/>
      <w:marRight w:val="0"/>
      <w:marTop w:val="0"/>
      <w:marBottom w:val="0"/>
      <w:divBdr>
        <w:top w:val="none" w:sz="0" w:space="0" w:color="auto"/>
        <w:left w:val="none" w:sz="0" w:space="0" w:color="auto"/>
        <w:bottom w:val="none" w:sz="0" w:space="0" w:color="auto"/>
        <w:right w:val="none" w:sz="0" w:space="0" w:color="auto"/>
      </w:divBdr>
    </w:div>
    <w:div w:id="251667053">
      <w:bodyDiv w:val="1"/>
      <w:marLeft w:val="0"/>
      <w:marRight w:val="0"/>
      <w:marTop w:val="0"/>
      <w:marBottom w:val="0"/>
      <w:divBdr>
        <w:top w:val="none" w:sz="0" w:space="0" w:color="auto"/>
        <w:left w:val="none" w:sz="0" w:space="0" w:color="auto"/>
        <w:bottom w:val="none" w:sz="0" w:space="0" w:color="auto"/>
        <w:right w:val="none" w:sz="0" w:space="0" w:color="auto"/>
      </w:divBdr>
    </w:div>
    <w:div w:id="275717255">
      <w:bodyDiv w:val="1"/>
      <w:marLeft w:val="0"/>
      <w:marRight w:val="0"/>
      <w:marTop w:val="0"/>
      <w:marBottom w:val="0"/>
      <w:divBdr>
        <w:top w:val="none" w:sz="0" w:space="0" w:color="auto"/>
        <w:left w:val="none" w:sz="0" w:space="0" w:color="auto"/>
        <w:bottom w:val="none" w:sz="0" w:space="0" w:color="auto"/>
        <w:right w:val="none" w:sz="0" w:space="0" w:color="auto"/>
      </w:divBdr>
    </w:div>
    <w:div w:id="289483841">
      <w:bodyDiv w:val="1"/>
      <w:marLeft w:val="0"/>
      <w:marRight w:val="0"/>
      <w:marTop w:val="0"/>
      <w:marBottom w:val="0"/>
      <w:divBdr>
        <w:top w:val="none" w:sz="0" w:space="0" w:color="auto"/>
        <w:left w:val="none" w:sz="0" w:space="0" w:color="auto"/>
        <w:bottom w:val="none" w:sz="0" w:space="0" w:color="auto"/>
        <w:right w:val="none" w:sz="0" w:space="0" w:color="auto"/>
      </w:divBdr>
    </w:div>
    <w:div w:id="316153999">
      <w:bodyDiv w:val="1"/>
      <w:marLeft w:val="0"/>
      <w:marRight w:val="0"/>
      <w:marTop w:val="0"/>
      <w:marBottom w:val="0"/>
      <w:divBdr>
        <w:top w:val="none" w:sz="0" w:space="0" w:color="auto"/>
        <w:left w:val="none" w:sz="0" w:space="0" w:color="auto"/>
        <w:bottom w:val="none" w:sz="0" w:space="0" w:color="auto"/>
        <w:right w:val="none" w:sz="0" w:space="0" w:color="auto"/>
      </w:divBdr>
    </w:div>
    <w:div w:id="442923661">
      <w:bodyDiv w:val="1"/>
      <w:marLeft w:val="0"/>
      <w:marRight w:val="0"/>
      <w:marTop w:val="0"/>
      <w:marBottom w:val="0"/>
      <w:divBdr>
        <w:top w:val="none" w:sz="0" w:space="0" w:color="auto"/>
        <w:left w:val="none" w:sz="0" w:space="0" w:color="auto"/>
        <w:bottom w:val="none" w:sz="0" w:space="0" w:color="auto"/>
        <w:right w:val="none" w:sz="0" w:space="0" w:color="auto"/>
      </w:divBdr>
    </w:div>
    <w:div w:id="461995016">
      <w:bodyDiv w:val="1"/>
      <w:marLeft w:val="0"/>
      <w:marRight w:val="0"/>
      <w:marTop w:val="0"/>
      <w:marBottom w:val="0"/>
      <w:divBdr>
        <w:top w:val="none" w:sz="0" w:space="0" w:color="auto"/>
        <w:left w:val="none" w:sz="0" w:space="0" w:color="auto"/>
        <w:bottom w:val="none" w:sz="0" w:space="0" w:color="auto"/>
        <w:right w:val="none" w:sz="0" w:space="0" w:color="auto"/>
      </w:divBdr>
    </w:div>
    <w:div w:id="530845974">
      <w:bodyDiv w:val="1"/>
      <w:marLeft w:val="0"/>
      <w:marRight w:val="0"/>
      <w:marTop w:val="0"/>
      <w:marBottom w:val="0"/>
      <w:divBdr>
        <w:top w:val="none" w:sz="0" w:space="0" w:color="auto"/>
        <w:left w:val="none" w:sz="0" w:space="0" w:color="auto"/>
        <w:bottom w:val="none" w:sz="0" w:space="0" w:color="auto"/>
        <w:right w:val="none" w:sz="0" w:space="0" w:color="auto"/>
      </w:divBdr>
    </w:div>
    <w:div w:id="545680000">
      <w:bodyDiv w:val="1"/>
      <w:marLeft w:val="0"/>
      <w:marRight w:val="0"/>
      <w:marTop w:val="0"/>
      <w:marBottom w:val="0"/>
      <w:divBdr>
        <w:top w:val="none" w:sz="0" w:space="0" w:color="auto"/>
        <w:left w:val="none" w:sz="0" w:space="0" w:color="auto"/>
        <w:bottom w:val="none" w:sz="0" w:space="0" w:color="auto"/>
        <w:right w:val="none" w:sz="0" w:space="0" w:color="auto"/>
      </w:divBdr>
    </w:div>
    <w:div w:id="554466892">
      <w:bodyDiv w:val="1"/>
      <w:marLeft w:val="0"/>
      <w:marRight w:val="0"/>
      <w:marTop w:val="0"/>
      <w:marBottom w:val="0"/>
      <w:divBdr>
        <w:top w:val="none" w:sz="0" w:space="0" w:color="auto"/>
        <w:left w:val="none" w:sz="0" w:space="0" w:color="auto"/>
        <w:bottom w:val="none" w:sz="0" w:space="0" w:color="auto"/>
        <w:right w:val="none" w:sz="0" w:space="0" w:color="auto"/>
      </w:divBdr>
    </w:div>
    <w:div w:id="580066392">
      <w:bodyDiv w:val="1"/>
      <w:marLeft w:val="0"/>
      <w:marRight w:val="0"/>
      <w:marTop w:val="0"/>
      <w:marBottom w:val="0"/>
      <w:divBdr>
        <w:top w:val="none" w:sz="0" w:space="0" w:color="auto"/>
        <w:left w:val="none" w:sz="0" w:space="0" w:color="auto"/>
        <w:bottom w:val="none" w:sz="0" w:space="0" w:color="auto"/>
        <w:right w:val="none" w:sz="0" w:space="0" w:color="auto"/>
      </w:divBdr>
    </w:div>
    <w:div w:id="592475822">
      <w:bodyDiv w:val="1"/>
      <w:marLeft w:val="0"/>
      <w:marRight w:val="0"/>
      <w:marTop w:val="0"/>
      <w:marBottom w:val="0"/>
      <w:divBdr>
        <w:top w:val="none" w:sz="0" w:space="0" w:color="auto"/>
        <w:left w:val="none" w:sz="0" w:space="0" w:color="auto"/>
        <w:bottom w:val="none" w:sz="0" w:space="0" w:color="auto"/>
        <w:right w:val="none" w:sz="0" w:space="0" w:color="auto"/>
      </w:divBdr>
    </w:div>
    <w:div w:id="637346098">
      <w:bodyDiv w:val="1"/>
      <w:marLeft w:val="0"/>
      <w:marRight w:val="0"/>
      <w:marTop w:val="0"/>
      <w:marBottom w:val="0"/>
      <w:divBdr>
        <w:top w:val="none" w:sz="0" w:space="0" w:color="auto"/>
        <w:left w:val="none" w:sz="0" w:space="0" w:color="auto"/>
        <w:bottom w:val="none" w:sz="0" w:space="0" w:color="auto"/>
        <w:right w:val="none" w:sz="0" w:space="0" w:color="auto"/>
      </w:divBdr>
    </w:div>
    <w:div w:id="638802098">
      <w:bodyDiv w:val="1"/>
      <w:marLeft w:val="0"/>
      <w:marRight w:val="0"/>
      <w:marTop w:val="0"/>
      <w:marBottom w:val="0"/>
      <w:divBdr>
        <w:top w:val="none" w:sz="0" w:space="0" w:color="auto"/>
        <w:left w:val="none" w:sz="0" w:space="0" w:color="auto"/>
        <w:bottom w:val="none" w:sz="0" w:space="0" w:color="auto"/>
        <w:right w:val="none" w:sz="0" w:space="0" w:color="auto"/>
      </w:divBdr>
    </w:div>
    <w:div w:id="640812337">
      <w:bodyDiv w:val="1"/>
      <w:marLeft w:val="0"/>
      <w:marRight w:val="0"/>
      <w:marTop w:val="0"/>
      <w:marBottom w:val="0"/>
      <w:divBdr>
        <w:top w:val="none" w:sz="0" w:space="0" w:color="auto"/>
        <w:left w:val="none" w:sz="0" w:space="0" w:color="auto"/>
        <w:bottom w:val="none" w:sz="0" w:space="0" w:color="auto"/>
        <w:right w:val="none" w:sz="0" w:space="0" w:color="auto"/>
      </w:divBdr>
    </w:div>
    <w:div w:id="647825101">
      <w:bodyDiv w:val="1"/>
      <w:marLeft w:val="0"/>
      <w:marRight w:val="0"/>
      <w:marTop w:val="0"/>
      <w:marBottom w:val="0"/>
      <w:divBdr>
        <w:top w:val="none" w:sz="0" w:space="0" w:color="auto"/>
        <w:left w:val="none" w:sz="0" w:space="0" w:color="auto"/>
        <w:bottom w:val="none" w:sz="0" w:space="0" w:color="auto"/>
        <w:right w:val="none" w:sz="0" w:space="0" w:color="auto"/>
      </w:divBdr>
    </w:div>
    <w:div w:id="713966719">
      <w:bodyDiv w:val="1"/>
      <w:marLeft w:val="0"/>
      <w:marRight w:val="0"/>
      <w:marTop w:val="0"/>
      <w:marBottom w:val="0"/>
      <w:divBdr>
        <w:top w:val="none" w:sz="0" w:space="0" w:color="auto"/>
        <w:left w:val="none" w:sz="0" w:space="0" w:color="auto"/>
        <w:bottom w:val="none" w:sz="0" w:space="0" w:color="auto"/>
        <w:right w:val="none" w:sz="0" w:space="0" w:color="auto"/>
      </w:divBdr>
    </w:div>
    <w:div w:id="738557061">
      <w:bodyDiv w:val="1"/>
      <w:marLeft w:val="0"/>
      <w:marRight w:val="0"/>
      <w:marTop w:val="0"/>
      <w:marBottom w:val="0"/>
      <w:divBdr>
        <w:top w:val="none" w:sz="0" w:space="0" w:color="auto"/>
        <w:left w:val="none" w:sz="0" w:space="0" w:color="auto"/>
        <w:bottom w:val="none" w:sz="0" w:space="0" w:color="auto"/>
        <w:right w:val="none" w:sz="0" w:space="0" w:color="auto"/>
      </w:divBdr>
    </w:div>
    <w:div w:id="783426117">
      <w:bodyDiv w:val="1"/>
      <w:marLeft w:val="0"/>
      <w:marRight w:val="0"/>
      <w:marTop w:val="0"/>
      <w:marBottom w:val="0"/>
      <w:divBdr>
        <w:top w:val="none" w:sz="0" w:space="0" w:color="auto"/>
        <w:left w:val="none" w:sz="0" w:space="0" w:color="auto"/>
        <w:bottom w:val="none" w:sz="0" w:space="0" w:color="auto"/>
        <w:right w:val="none" w:sz="0" w:space="0" w:color="auto"/>
      </w:divBdr>
    </w:div>
    <w:div w:id="810253383">
      <w:bodyDiv w:val="1"/>
      <w:marLeft w:val="0"/>
      <w:marRight w:val="0"/>
      <w:marTop w:val="0"/>
      <w:marBottom w:val="0"/>
      <w:divBdr>
        <w:top w:val="none" w:sz="0" w:space="0" w:color="auto"/>
        <w:left w:val="none" w:sz="0" w:space="0" w:color="auto"/>
        <w:bottom w:val="none" w:sz="0" w:space="0" w:color="auto"/>
        <w:right w:val="none" w:sz="0" w:space="0" w:color="auto"/>
      </w:divBdr>
    </w:div>
    <w:div w:id="825900043">
      <w:bodyDiv w:val="1"/>
      <w:marLeft w:val="0"/>
      <w:marRight w:val="0"/>
      <w:marTop w:val="0"/>
      <w:marBottom w:val="0"/>
      <w:divBdr>
        <w:top w:val="none" w:sz="0" w:space="0" w:color="auto"/>
        <w:left w:val="none" w:sz="0" w:space="0" w:color="auto"/>
        <w:bottom w:val="none" w:sz="0" w:space="0" w:color="auto"/>
        <w:right w:val="none" w:sz="0" w:space="0" w:color="auto"/>
      </w:divBdr>
    </w:div>
    <w:div w:id="842823083">
      <w:bodyDiv w:val="1"/>
      <w:marLeft w:val="0"/>
      <w:marRight w:val="0"/>
      <w:marTop w:val="0"/>
      <w:marBottom w:val="0"/>
      <w:divBdr>
        <w:top w:val="none" w:sz="0" w:space="0" w:color="auto"/>
        <w:left w:val="none" w:sz="0" w:space="0" w:color="auto"/>
        <w:bottom w:val="none" w:sz="0" w:space="0" w:color="auto"/>
        <w:right w:val="none" w:sz="0" w:space="0" w:color="auto"/>
      </w:divBdr>
    </w:div>
    <w:div w:id="938097652">
      <w:bodyDiv w:val="1"/>
      <w:marLeft w:val="0"/>
      <w:marRight w:val="0"/>
      <w:marTop w:val="0"/>
      <w:marBottom w:val="0"/>
      <w:divBdr>
        <w:top w:val="none" w:sz="0" w:space="0" w:color="auto"/>
        <w:left w:val="none" w:sz="0" w:space="0" w:color="auto"/>
        <w:bottom w:val="none" w:sz="0" w:space="0" w:color="auto"/>
        <w:right w:val="none" w:sz="0" w:space="0" w:color="auto"/>
      </w:divBdr>
    </w:div>
    <w:div w:id="1000816065">
      <w:bodyDiv w:val="1"/>
      <w:marLeft w:val="0"/>
      <w:marRight w:val="0"/>
      <w:marTop w:val="0"/>
      <w:marBottom w:val="0"/>
      <w:divBdr>
        <w:top w:val="none" w:sz="0" w:space="0" w:color="auto"/>
        <w:left w:val="none" w:sz="0" w:space="0" w:color="auto"/>
        <w:bottom w:val="none" w:sz="0" w:space="0" w:color="auto"/>
        <w:right w:val="none" w:sz="0" w:space="0" w:color="auto"/>
      </w:divBdr>
    </w:div>
    <w:div w:id="1001079416">
      <w:bodyDiv w:val="1"/>
      <w:marLeft w:val="0"/>
      <w:marRight w:val="0"/>
      <w:marTop w:val="0"/>
      <w:marBottom w:val="0"/>
      <w:divBdr>
        <w:top w:val="none" w:sz="0" w:space="0" w:color="auto"/>
        <w:left w:val="none" w:sz="0" w:space="0" w:color="auto"/>
        <w:bottom w:val="none" w:sz="0" w:space="0" w:color="auto"/>
        <w:right w:val="none" w:sz="0" w:space="0" w:color="auto"/>
      </w:divBdr>
    </w:div>
    <w:div w:id="1043211963">
      <w:bodyDiv w:val="1"/>
      <w:marLeft w:val="0"/>
      <w:marRight w:val="0"/>
      <w:marTop w:val="0"/>
      <w:marBottom w:val="0"/>
      <w:divBdr>
        <w:top w:val="none" w:sz="0" w:space="0" w:color="auto"/>
        <w:left w:val="none" w:sz="0" w:space="0" w:color="auto"/>
        <w:bottom w:val="none" w:sz="0" w:space="0" w:color="auto"/>
        <w:right w:val="none" w:sz="0" w:space="0" w:color="auto"/>
      </w:divBdr>
    </w:div>
    <w:div w:id="1130442879">
      <w:bodyDiv w:val="1"/>
      <w:marLeft w:val="0"/>
      <w:marRight w:val="0"/>
      <w:marTop w:val="0"/>
      <w:marBottom w:val="0"/>
      <w:divBdr>
        <w:top w:val="none" w:sz="0" w:space="0" w:color="auto"/>
        <w:left w:val="none" w:sz="0" w:space="0" w:color="auto"/>
        <w:bottom w:val="none" w:sz="0" w:space="0" w:color="auto"/>
        <w:right w:val="none" w:sz="0" w:space="0" w:color="auto"/>
      </w:divBdr>
    </w:div>
    <w:div w:id="1143161565">
      <w:bodyDiv w:val="1"/>
      <w:marLeft w:val="0"/>
      <w:marRight w:val="0"/>
      <w:marTop w:val="0"/>
      <w:marBottom w:val="0"/>
      <w:divBdr>
        <w:top w:val="none" w:sz="0" w:space="0" w:color="auto"/>
        <w:left w:val="none" w:sz="0" w:space="0" w:color="auto"/>
        <w:bottom w:val="none" w:sz="0" w:space="0" w:color="auto"/>
        <w:right w:val="none" w:sz="0" w:space="0" w:color="auto"/>
      </w:divBdr>
    </w:div>
    <w:div w:id="1169099655">
      <w:bodyDiv w:val="1"/>
      <w:marLeft w:val="0"/>
      <w:marRight w:val="0"/>
      <w:marTop w:val="0"/>
      <w:marBottom w:val="0"/>
      <w:divBdr>
        <w:top w:val="none" w:sz="0" w:space="0" w:color="auto"/>
        <w:left w:val="none" w:sz="0" w:space="0" w:color="auto"/>
        <w:bottom w:val="none" w:sz="0" w:space="0" w:color="auto"/>
        <w:right w:val="none" w:sz="0" w:space="0" w:color="auto"/>
      </w:divBdr>
    </w:div>
    <w:div w:id="1192691595">
      <w:bodyDiv w:val="1"/>
      <w:marLeft w:val="0"/>
      <w:marRight w:val="0"/>
      <w:marTop w:val="0"/>
      <w:marBottom w:val="0"/>
      <w:divBdr>
        <w:top w:val="none" w:sz="0" w:space="0" w:color="auto"/>
        <w:left w:val="none" w:sz="0" w:space="0" w:color="auto"/>
        <w:bottom w:val="none" w:sz="0" w:space="0" w:color="auto"/>
        <w:right w:val="none" w:sz="0" w:space="0" w:color="auto"/>
      </w:divBdr>
    </w:div>
    <w:div w:id="1237590075">
      <w:bodyDiv w:val="1"/>
      <w:marLeft w:val="0"/>
      <w:marRight w:val="0"/>
      <w:marTop w:val="0"/>
      <w:marBottom w:val="0"/>
      <w:divBdr>
        <w:top w:val="none" w:sz="0" w:space="0" w:color="auto"/>
        <w:left w:val="none" w:sz="0" w:space="0" w:color="auto"/>
        <w:bottom w:val="none" w:sz="0" w:space="0" w:color="auto"/>
        <w:right w:val="none" w:sz="0" w:space="0" w:color="auto"/>
      </w:divBdr>
    </w:div>
    <w:div w:id="1302004881">
      <w:bodyDiv w:val="1"/>
      <w:marLeft w:val="0"/>
      <w:marRight w:val="0"/>
      <w:marTop w:val="0"/>
      <w:marBottom w:val="0"/>
      <w:divBdr>
        <w:top w:val="none" w:sz="0" w:space="0" w:color="auto"/>
        <w:left w:val="none" w:sz="0" w:space="0" w:color="auto"/>
        <w:bottom w:val="none" w:sz="0" w:space="0" w:color="auto"/>
        <w:right w:val="none" w:sz="0" w:space="0" w:color="auto"/>
      </w:divBdr>
    </w:div>
    <w:div w:id="1410493827">
      <w:bodyDiv w:val="1"/>
      <w:marLeft w:val="0"/>
      <w:marRight w:val="0"/>
      <w:marTop w:val="0"/>
      <w:marBottom w:val="0"/>
      <w:divBdr>
        <w:top w:val="none" w:sz="0" w:space="0" w:color="auto"/>
        <w:left w:val="none" w:sz="0" w:space="0" w:color="auto"/>
        <w:bottom w:val="none" w:sz="0" w:space="0" w:color="auto"/>
        <w:right w:val="none" w:sz="0" w:space="0" w:color="auto"/>
      </w:divBdr>
    </w:div>
    <w:div w:id="1416977415">
      <w:bodyDiv w:val="1"/>
      <w:marLeft w:val="0"/>
      <w:marRight w:val="0"/>
      <w:marTop w:val="0"/>
      <w:marBottom w:val="0"/>
      <w:divBdr>
        <w:top w:val="none" w:sz="0" w:space="0" w:color="auto"/>
        <w:left w:val="none" w:sz="0" w:space="0" w:color="auto"/>
        <w:bottom w:val="none" w:sz="0" w:space="0" w:color="auto"/>
        <w:right w:val="none" w:sz="0" w:space="0" w:color="auto"/>
      </w:divBdr>
    </w:div>
    <w:div w:id="1428621479">
      <w:bodyDiv w:val="1"/>
      <w:marLeft w:val="0"/>
      <w:marRight w:val="0"/>
      <w:marTop w:val="0"/>
      <w:marBottom w:val="0"/>
      <w:divBdr>
        <w:top w:val="none" w:sz="0" w:space="0" w:color="auto"/>
        <w:left w:val="none" w:sz="0" w:space="0" w:color="auto"/>
        <w:bottom w:val="none" w:sz="0" w:space="0" w:color="auto"/>
        <w:right w:val="none" w:sz="0" w:space="0" w:color="auto"/>
      </w:divBdr>
    </w:div>
    <w:div w:id="1477260566">
      <w:bodyDiv w:val="1"/>
      <w:marLeft w:val="0"/>
      <w:marRight w:val="0"/>
      <w:marTop w:val="0"/>
      <w:marBottom w:val="0"/>
      <w:divBdr>
        <w:top w:val="none" w:sz="0" w:space="0" w:color="auto"/>
        <w:left w:val="none" w:sz="0" w:space="0" w:color="auto"/>
        <w:bottom w:val="none" w:sz="0" w:space="0" w:color="auto"/>
        <w:right w:val="none" w:sz="0" w:space="0" w:color="auto"/>
      </w:divBdr>
    </w:div>
    <w:div w:id="1479346381">
      <w:bodyDiv w:val="1"/>
      <w:marLeft w:val="0"/>
      <w:marRight w:val="0"/>
      <w:marTop w:val="0"/>
      <w:marBottom w:val="0"/>
      <w:divBdr>
        <w:top w:val="none" w:sz="0" w:space="0" w:color="auto"/>
        <w:left w:val="none" w:sz="0" w:space="0" w:color="auto"/>
        <w:bottom w:val="none" w:sz="0" w:space="0" w:color="auto"/>
        <w:right w:val="none" w:sz="0" w:space="0" w:color="auto"/>
      </w:divBdr>
    </w:div>
    <w:div w:id="1549730295">
      <w:bodyDiv w:val="1"/>
      <w:marLeft w:val="0"/>
      <w:marRight w:val="0"/>
      <w:marTop w:val="0"/>
      <w:marBottom w:val="0"/>
      <w:divBdr>
        <w:top w:val="none" w:sz="0" w:space="0" w:color="auto"/>
        <w:left w:val="none" w:sz="0" w:space="0" w:color="auto"/>
        <w:bottom w:val="none" w:sz="0" w:space="0" w:color="auto"/>
        <w:right w:val="none" w:sz="0" w:space="0" w:color="auto"/>
      </w:divBdr>
    </w:div>
    <w:div w:id="1663780390">
      <w:bodyDiv w:val="1"/>
      <w:marLeft w:val="0"/>
      <w:marRight w:val="0"/>
      <w:marTop w:val="0"/>
      <w:marBottom w:val="0"/>
      <w:divBdr>
        <w:top w:val="none" w:sz="0" w:space="0" w:color="auto"/>
        <w:left w:val="none" w:sz="0" w:space="0" w:color="auto"/>
        <w:bottom w:val="none" w:sz="0" w:space="0" w:color="auto"/>
        <w:right w:val="none" w:sz="0" w:space="0" w:color="auto"/>
      </w:divBdr>
    </w:div>
    <w:div w:id="1666085903">
      <w:bodyDiv w:val="1"/>
      <w:marLeft w:val="0"/>
      <w:marRight w:val="0"/>
      <w:marTop w:val="0"/>
      <w:marBottom w:val="0"/>
      <w:divBdr>
        <w:top w:val="none" w:sz="0" w:space="0" w:color="auto"/>
        <w:left w:val="none" w:sz="0" w:space="0" w:color="auto"/>
        <w:bottom w:val="none" w:sz="0" w:space="0" w:color="auto"/>
        <w:right w:val="none" w:sz="0" w:space="0" w:color="auto"/>
      </w:divBdr>
    </w:div>
    <w:div w:id="1676150896">
      <w:bodyDiv w:val="1"/>
      <w:marLeft w:val="0"/>
      <w:marRight w:val="0"/>
      <w:marTop w:val="0"/>
      <w:marBottom w:val="0"/>
      <w:divBdr>
        <w:top w:val="none" w:sz="0" w:space="0" w:color="auto"/>
        <w:left w:val="none" w:sz="0" w:space="0" w:color="auto"/>
        <w:bottom w:val="none" w:sz="0" w:space="0" w:color="auto"/>
        <w:right w:val="none" w:sz="0" w:space="0" w:color="auto"/>
      </w:divBdr>
    </w:div>
    <w:div w:id="1693650046">
      <w:bodyDiv w:val="1"/>
      <w:marLeft w:val="0"/>
      <w:marRight w:val="0"/>
      <w:marTop w:val="0"/>
      <w:marBottom w:val="0"/>
      <w:divBdr>
        <w:top w:val="none" w:sz="0" w:space="0" w:color="auto"/>
        <w:left w:val="none" w:sz="0" w:space="0" w:color="auto"/>
        <w:bottom w:val="none" w:sz="0" w:space="0" w:color="auto"/>
        <w:right w:val="none" w:sz="0" w:space="0" w:color="auto"/>
      </w:divBdr>
    </w:div>
    <w:div w:id="1711372456">
      <w:bodyDiv w:val="1"/>
      <w:marLeft w:val="0"/>
      <w:marRight w:val="0"/>
      <w:marTop w:val="0"/>
      <w:marBottom w:val="0"/>
      <w:divBdr>
        <w:top w:val="none" w:sz="0" w:space="0" w:color="auto"/>
        <w:left w:val="none" w:sz="0" w:space="0" w:color="auto"/>
        <w:bottom w:val="none" w:sz="0" w:space="0" w:color="auto"/>
        <w:right w:val="none" w:sz="0" w:space="0" w:color="auto"/>
      </w:divBdr>
    </w:div>
    <w:div w:id="1741753350">
      <w:bodyDiv w:val="1"/>
      <w:marLeft w:val="0"/>
      <w:marRight w:val="0"/>
      <w:marTop w:val="0"/>
      <w:marBottom w:val="0"/>
      <w:divBdr>
        <w:top w:val="none" w:sz="0" w:space="0" w:color="auto"/>
        <w:left w:val="none" w:sz="0" w:space="0" w:color="auto"/>
        <w:bottom w:val="none" w:sz="0" w:space="0" w:color="auto"/>
        <w:right w:val="none" w:sz="0" w:space="0" w:color="auto"/>
      </w:divBdr>
    </w:div>
    <w:div w:id="1767263009">
      <w:bodyDiv w:val="1"/>
      <w:marLeft w:val="0"/>
      <w:marRight w:val="0"/>
      <w:marTop w:val="0"/>
      <w:marBottom w:val="0"/>
      <w:divBdr>
        <w:top w:val="none" w:sz="0" w:space="0" w:color="auto"/>
        <w:left w:val="none" w:sz="0" w:space="0" w:color="auto"/>
        <w:bottom w:val="none" w:sz="0" w:space="0" w:color="auto"/>
        <w:right w:val="none" w:sz="0" w:space="0" w:color="auto"/>
      </w:divBdr>
    </w:div>
    <w:div w:id="1793673887">
      <w:bodyDiv w:val="1"/>
      <w:marLeft w:val="0"/>
      <w:marRight w:val="0"/>
      <w:marTop w:val="0"/>
      <w:marBottom w:val="0"/>
      <w:divBdr>
        <w:top w:val="none" w:sz="0" w:space="0" w:color="auto"/>
        <w:left w:val="none" w:sz="0" w:space="0" w:color="auto"/>
        <w:bottom w:val="none" w:sz="0" w:space="0" w:color="auto"/>
        <w:right w:val="none" w:sz="0" w:space="0" w:color="auto"/>
      </w:divBdr>
    </w:div>
    <w:div w:id="1819414678">
      <w:bodyDiv w:val="1"/>
      <w:marLeft w:val="0"/>
      <w:marRight w:val="0"/>
      <w:marTop w:val="0"/>
      <w:marBottom w:val="0"/>
      <w:divBdr>
        <w:top w:val="none" w:sz="0" w:space="0" w:color="auto"/>
        <w:left w:val="none" w:sz="0" w:space="0" w:color="auto"/>
        <w:bottom w:val="none" w:sz="0" w:space="0" w:color="auto"/>
        <w:right w:val="none" w:sz="0" w:space="0" w:color="auto"/>
      </w:divBdr>
    </w:div>
    <w:div w:id="1981493352">
      <w:bodyDiv w:val="1"/>
      <w:marLeft w:val="0"/>
      <w:marRight w:val="0"/>
      <w:marTop w:val="0"/>
      <w:marBottom w:val="0"/>
      <w:divBdr>
        <w:top w:val="none" w:sz="0" w:space="0" w:color="auto"/>
        <w:left w:val="none" w:sz="0" w:space="0" w:color="auto"/>
        <w:bottom w:val="none" w:sz="0" w:space="0" w:color="auto"/>
        <w:right w:val="none" w:sz="0" w:space="0" w:color="auto"/>
      </w:divBdr>
    </w:div>
    <w:div w:id="2013483106">
      <w:bodyDiv w:val="1"/>
      <w:marLeft w:val="0"/>
      <w:marRight w:val="0"/>
      <w:marTop w:val="0"/>
      <w:marBottom w:val="0"/>
      <w:divBdr>
        <w:top w:val="none" w:sz="0" w:space="0" w:color="auto"/>
        <w:left w:val="none" w:sz="0" w:space="0" w:color="auto"/>
        <w:bottom w:val="none" w:sz="0" w:space="0" w:color="auto"/>
        <w:right w:val="none" w:sz="0" w:space="0" w:color="auto"/>
      </w:divBdr>
    </w:div>
    <w:div w:id="2026639079">
      <w:bodyDiv w:val="1"/>
      <w:marLeft w:val="0"/>
      <w:marRight w:val="0"/>
      <w:marTop w:val="0"/>
      <w:marBottom w:val="0"/>
      <w:divBdr>
        <w:top w:val="none" w:sz="0" w:space="0" w:color="auto"/>
        <w:left w:val="none" w:sz="0" w:space="0" w:color="auto"/>
        <w:bottom w:val="none" w:sz="0" w:space="0" w:color="auto"/>
        <w:right w:val="none" w:sz="0" w:space="0" w:color="auto"/>
      </w:divBdr>
    </w:div>
    <w:div w:id="2032797248">
      <w:bodyDiv w:val="1"/>
      <w:marLeft w:val="0"/>
      <w:marRight w:val="0"/>
      <w:marTop w:val="0"/>
      <w:marBottom w:val="0"/>
      <w:divBdr>
        <w:top w:val="none" w:sz="0" w:space="0" w:color="auto"/>
        <w:left w:val="none" w:sz="0" w:space="0" w:color="auto"/>
        <w:bottom w:val="none" w:sz="0" w:space="0" w:color="auto"/>
        <w:right w:val="none" w:sz="0" w:space="0" w:color="auto"/>
      </w:divBdr>
    </w:div>
    <w:div w:id="2059668491">
      <w:bodyDiv w:val="1"/>
      <w:marLeft w:val="0"/>
      <w:marRight w:val="0"/>
      <w:marTop w:val="0"/>
      <w:marBottom w:val="0"/>
      <w:divBdr>
        <w:top w:val="none" w:sz="0" w:space="0" w:color="auto"/>
        <w:left w:val="none" w:sz="0" w:space="0" w:color="auto"/>
        <w:bottom w:val="none" w:sz="0" w:space="0" w:color="auto"/>
        <w:right w:val="none" w:sz="0" w:space="0" w:color="auto"/>
      </w:divBdr>
    </w:div>
    <w:div w:id="2064675933">
      <w:bodyDiv w:val="1"/>
      <w:marLeft w:val="0"/>
      <w:marRight w:val="0"/>
      <w:marTop w:val="0"/>
      <w:marBottom w:val="0"/>
      <w:divBdr>
        <w:top w:val="none" w:sz="0" w:space="0" w:color="auto"/>
        <w:left w:val="none" w:sz="0" w:space="0" w:color="auto"/>
        <w:bottom w:val="none" w:sz="0" w:space="0" w:color="auto"/>
        <w:right w:val="none" w:sz="0" w:space="0" w:color="auto"/>
      </w:divBdr>
    </w:div>
    <w:div w:id="2092850502">
      <w:bodyDiv w:val="1"/>
      <w:marLeft w:val="0"/>
      <w:marRight w:val="0"/>
      <w:marTop w:val="0"/>
      <w:marBottom w:val="0"/>
      <w:divBdr>
        <w:top w:val="none" w:sz="0" w:space="0" w:color="auto"/>
        <w:left w:val="none" w:sz="0" w:space="0" w:color="auto"/>
        <w:bottom w:val="none" w:sz="0" w:space="0" w:color="auto"/>
        <w:right w:val="none" w:sz="0" w:space="0" w:color="auto"/>
      </w:divBdr>
    </w:div>
    <w:div w:id="2102486296">
      <w:bodyDiv w:val="1"/>
      <w:marLeft w:val="0"/>
      <w:marRight w:val="0"/>
      <w:marTop w:val="0"/>
      <w:marBottom w:val="0"/>
      <w:divBdr>
        <w:top w:val="none" w:sz="0" w:space="0" w:color="auto"/>
        <w:left w:val="none" w:sz="0" w:space="0" w:color="auto"/>
        <w:bottom w:val="none" w:sz="0" w:space="0" w:color="auto"/>
        <w:right w:val="none" w:sz="0" w:space="0" w:color="auto"/>
      </w:divBdr>
    </w:div>
    <w:div w:id="2110613127">
      <w:bodyDiv w:val="1"/>
      <w:marLeft w:val="0"/>
      <w:marRight w:val="0"/>
      <w:marTop w:val="0"/>
      <w:marBottom w:val="0"/>
      <w:divBdr>
        <w:top w:val="none" w:sz="0" w:space="0" w:color="auto"/>
        <w:left w:val="none" w:sz="0" w:space="0" w:color="auto"/>
        <w:bottom w:val="none" w:sz="0" w:space="0" w:color="auto"/>
        <w:right w:val="none" w:sz="0" w:space="0" w:color="auto"/>
      </w:divBdr>
    </w:div>
    <w:div w:id="21136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EOP-008-0</Number>
    <Date xmlns="987b8a77-3dc6-4154-9fe1-b1e590735b19">2011-10-16T04:00:00+00:00</Dat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1BBA6-8C3D-4724-90FD-9BC8C3A43F9C}">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D19C6C55-5B42-4D9B-8D9E-128D8052BA62}">
  <ds:schemaRefs>
    <ds:schemaRef ds:uri="http://schemas.microsoft.com/office/2006/metadata/longProperties"/>
  </ds:schemaRefs>
</ds:datastoreItem>
</file>

<file path=customXml/itemProps3.xml><?xml version="1.0" encoding="utf-8"?>
<ds:datastoreItem xmlns:ds="http://schemas.openxmlformats.org/officeDocument/2006/customXml" ds:itemID="{AA695638-8572-47C8-AD22-05E026FEEE82}">
  <ds:schemaRefs>
    <ds:schemaRef ds:uri="http://schemas.microsoft.com/sharepoint/events"/>
  </ds:schemaRefs>
</ds:datastoreItem>
</file>

<file path=customXml/itemProps4.xml><?xml version="1.0" encoding="utf-8"?>
<ds:datastoreItem xmlns:ds="http://schemas.openxmlformats.org/officeDocument/2006/customXml" ds:itemID="{5C5A760B-247F-4C54-B78E-9B9D88955B92}">
  <ds:schemaRefs>
    <ds:schemaRef ds:uri="http://schemas.microsoft.com/sharepoint/v3/contenttype/forms"/>
  </ds:schemaRefs>
</ds:datastoreItem>
</file>

<file path=customXml/itemProps5.xml><?xml version="1.0" encoding="utf-8"?>
<ds:datastoreItem xmlns:ds="http://schemas.openxmlformats.org/officeDocument/2006/customXml" ds:itemID="{934DE36A-266F-4AF9-BB24-711978829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Plans for Loss of Control Center Functionality</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11275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Plans for Loss of Control Center Functionality</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NERCASSETID-406-33</vt:lpwstr>
  </property>
  <property fmtid="{D5CDD505-2E9C-101B-9397-08002B2CF9AE}" pid="3" name="_dlc_DocIdItemGuid">
    <vt:lpwstr>8fe38def-d29b-4f32-bdef-866b96a5da61</vt:lpwstr>
  </property>
  <property fmtid="{D5CDD505-2E9C-101B-9397-08002B2CF9AE}" pid="4" name="_dlc_DocIdUrl">
    <vt:lpwstr>http://www.nerc.com/pa/comp/_layouts/DocIdRedir.aspx?ID=NERCASSETID-406-33, NERCASSETID-406-33</vt:lpwstr>
  </property>
  <property fmtid="{D5CDD505-2E9C-101B-9397-08002B2CF9AE}" pid="5" name="xd_Signature">
    <vt:lpwstr/>
  </property>
  <property fmtid="{D5CDD505-2E9C-101B-9397-08002B2CF9AE}" pid="6" name="Order">
    <vt:lpwstr>3300.00000000000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